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01CD6" w14:textId="77777777" w:rsidR="00A9142D" w:rsidRDefault="00A9142D" w:rsidP="00A9142D">
      <w:pPr>
        <w:pStyle w:val="Title"/>
        <w:ind w:right="-330"/>
        <w:jc w:val="left"/>
        <w:rPr>
          <w:rFonts w:asciiTheme="minorHAnsi" w:hAnsiTheme="minorHAnsi" w:cstheme="minorHAnsi"/>
        </w:rPr>
      </w:pPr>
    </w:p>
    <w:p w14:paraId="16C2C46C" w14:textId="77777777" w:rsidR="00A9142D" w:rsidRPr="005D58B8" w:rsidRDefault="00A9142D" w:rsidP="00A9142D">
      <w:pPr>
        <w:rPr>
          <w:rFonts w:asciiTheme="minorHAnsi" w:eastAsiaTheme="majorEastAsia" w:hAnsiTheme="minorHAnsi" w:cstheme="majorBidi"/>
          <w:b/>
          <w:bCs/>
          <w:sz w:val="24"/>
        </w:rPr>
      </w:pPr>
      <w:bookmarkStart w:id="0" w:name="_Toc512339430"/>
    </w:p>
    <w:p w14:paraId="48F61463" w14:textId="26927596" w:rsidR="00A9142D" w:rsidRPr="00411CEE" w:rsidRDefault="00A9142D" w:rsidP="00585D68">
      <w:pPr>
        <w:pStyle w:val="Heading1"/>
        <w:numPr>
          <w:ilvl w:val="0"/>
          <w:numId w:val="0"/>
        </w:numPr>
        <w:jc w:val="left"/>
      </w:pPr>
      <w:bookmarkStart w:id="1" w:name="_TLMEW_Safeguarding_Policy"/>
      <w:bookmarkStart w:id="2" w:name="_Toc70504860"/>
      <w:bookmarkEnd w:id="1"/>
      <w:r w:rsidRPr="00411CEE">
        <w:t>TLMEW Safeguarding Policy</w:t>
      </w:r>
      <w:bookmarkEnd w:id="0"/>
      <w:bookmarkEnd w:id="2"/>
    </w:p>
    <w:p w14:paraId="2378F9CD" w14:textId="77777777" w:rsidR="00A9142D" w:rsidRPr="00D86C1B" w:rsidRDefault="00A9142D" w:rsidP="00A9142D">
      <w:pPr>
        <w:pStyle w:val="Heading1"/>
        <w:numPr>
          <w:ilvl w:val="0"/>
          <w:numId w:val="0"/>
        </w:numPr>
        <w:jc w:val="left"/>
        <w:rPr>
          <w:rFonts w:asciiTheme="minorHAnsi" w:hAnsiTheme="minorHAnsi"/>
          <w:sz w:val="24"/>
        </w:rPr>
      </w:pPr>
    </w:p>
    <w:p w14:paraId="7313ED29" w14:textId="77777777" w:rsidR="00A9142D" w:rsidRDefault="00A9142D" w:rsidP="00A9142D">
      <w:pPr>
        <w:pStyle w:val="Heading2"/>
        <w:rPr>
          <w:rFonts w:cstheme="minorHAnsi"/>
        </w:rPr>
      </w:pPr>
      <w:r w:rsidRPr="001506FB">
        <w:rPr>
          <w:rFonts w:cstheme="minorHAnsi"/>
        </w:rPr>
        <w:t xml:space="preserve">Safeguarding of Children &amp; Vulnerable Adults </w:t>
      </w:r>
      <w:r>
        <w:rPr>
          <w:rFonts w:cstheme="minorHAnsi"/>
        </w:rPr>
        <w:t xml:space="preserve">(SCVA) </w:t>
      </w:r>
      <w:r w:rsidRPr="001506FB">
        <w:rPr>
          <w:rFonts w:cstheme="minorHAnsi"/>
        </w:rPr>
        <w:t>Protection Policy</w:t>
      </w:r>
    </w:p>
    <w:p w14:paraId="5E7E26DE" w14:textId="77777777" w:rsidR="00A9142D" w:rsidRPr="001506FB" w:rsidRDefault="00A9142D" w:rsidP="00A9142D">
      <w:pPr>
        <w:rPr>
          <w:lang w:eastAsia="en-US"/>
        </w:rPr>
      </w:pPr>
    </w:p>
    <w:p w14:paraId="28A5FEEC" w14:textId="77777777" w:rsidR="00A9142D" w:rsidRPr="00920542" w:rsidRDefault="00A9142D" w:rsidP="00A9142D">
      <w:pPr>
        <w:pStyle w:val="Heading3"/>
        <w:numPr>
          <w:ilvl w:val="0"/>
          <w:numId w:val="14"/>
        </w:numPr>
        <w:tabs>
          <w:tab w:val="num" w:pos="360"/>
        </w:tabs>
        <w:ind w:left="284" w:hanging="284"/>
        <w:rPr>
          <w:rStyle w:val="IntenseEmphasis"/>
          <w:i w:val="0"/>
          <w:iCs w:val="0"/>
          <w:color w:val="auto"/>
        </w:rPr>
      </w:pPr>
      <w:r w:rsidRPr="00920542">
        <w:rPr>
          <w:rStyle w:val="IntenseEmphasis"/>
          <w:color w:val="auto"/>
        </w:rPr>
        <w:t xml:space="preserve">TLM </w:t>
      </w:r>
      <w:r w:rsidRPr="00920542">
        <w:t>Commitment</w:t>
      </w:r>
      <w:r w:rsidRPr="00920542">
        <w:rPr>
          <w:rStyle w:val="IntenseEmphasis"/>
          <w:color w:val="auto"/>
        </w:rPr>
        <w:t xml:space="preserve"> Statement</w:t>
      </w:r>
    </w:p>
    <w:p w14:paraId="03316946" w14:textId="79B3C052" w:rsidR="00A9142D" w:rsidRPr="00400D5F" w:rsidRDefault="00A9142D" w:rsidP="00A9142D">
      <w:pPr>
        <w:pStyle w:val="ListParagraph"/>
        <w:numPr>
          <w:ilvl w:val="0"/>
          <w:numId w:val="6"/>
        </w:numPr>
        <w:ind w:left="709" w:hanging="283"/>
        <w:rPr>
          <w:rFonts w:asciiTheme="minorHAnsi" w:hAnsiTheme="minorHAnsi" w:cstheme="minorHAnsi"/>
        </w:rPr>
      </w:pPr>
      <w:r w:rsidRPr="00400D5F">
        <w:rPr>
          <w:rFonts w:asciiTheme="minorHAnsi" w:hAnsiTheme="minorHAnsi" w:cstheme="minorHAnsi"/>
        </w:rPr>
        <w:t xml:space="preserve">The Leprosy Mission (TLM) is a Global Fellowship of Members and Affiliates that are autonomous legal entities in their own countries. </w:t>
      </w:r>
      <w:r>
        <w:rPr>
          <w:rFonts w:asciiTheme="minorHAnsi" w:hAnsiTheme="minorHAnsi" w:cstheme="minorHAnsi"/>
        </w:rPr>
        <w:t xml:space="preserve"> </w:t>
      </w:r>
      <w:r w:rsidRPr="00400D5F">
        <w:rPr>
          <w:rFonts w:asciiTheme="minorHAnsi" w:hAnsiTheme="minorHAnsi" w:cstheme="minorHAnsi"/>
        </w:rPr>
        <w:t xml:space="preserve">The Global Fellowship Board has overall responsibility for TLM entities around the world. </w:t>
      </w:r>
      <w:r>
        <w:rPr>
          <w:rFonts w:asciiTheme="minorHAnsi" w:hAnsiTheme="minorHAnsi" w:cstheme="minorHAnsi"/>
        </w:rPr>
        <w:t xml:space="preserve"> </w:t>
      </w:r>
      <w:r w:rsidRPr="00400D5F">
        <w:rPr>
          <w:rFonts w:asciiTheme="minorHAnsi" w:hAnsiTheme="minorHAnsi" w:cstheme="minorHAnsi"/>
        </w:rPr>
        <w:t>For the purposes of this Policy</w:t>
      </w:r>
      <w:r>
        <w:rPr>
          <w:rFonts w:asciiTheme="minorHAnsi" w:hAnsiTheme="minorHAnsi" w:cstheme="minorHAnsi"/>
        </w:rPr>
        <w:t xml:space="preserve">, </w:t>
      </w:r>
      <w:r w:rsidRPr="00400D5F">
        <w:rPr>
          <w:rFonts w:asciiTheme="minorHAnsi" w:hAnsiTheme="minorHAnsi" w:cstheme="minorHAnsi"/>
        </w:rPr>
        <w:t xml:space="preserve">TLM includes 31 Members and Affiliates who are signatories to The Leprosy Mission Global Fellowship Charter and use the name and brand of The Leprosy Mission.  It also includes the International Office based in London, and TLM Trading based in Peterborough, United Kingdom </w:t>
      </w:r>
    </w:p>
    <w:p w14:paraId="19A04520" w14:textId="77777777" w:rsidR="00A9142D" w:rsidRPr="00400D5F" w:rsidRDefault="00A9142D" w:rsidP="00A9142D">
      <w:pPr>
        <w:ind w:left="360"/>
        <w:rPr>
          <w:rFonts w:asciiTheme="minorHAnsi" w:hAnsiTheme="minorHAnsi" w:cstheme="minorHAnsi"/>
          <w:sz w:val="24"/>
          <w:szCs w:val="24"/>
        </w:rPr>
      </w:pPr>
    </w:p>
    <w:p w14:paraId="348893ED" w14:textId="77777777" w:rsidR="00A9142D" w:rsidRPr="00400D5F" w:rsidRDefault="00A9142D" w:rsidP="00A9142D">
      <w:pPr>
        <w:pStyle w:val="ListParagraph"/>
        <w:numPr>
          <w:ilvl w:val="0"/>
          <w:numId w:val="6"/>
        </w:numPr>
        <w:ind w:hanging="294"/>
        <w:rPr>
          <w:rFonts w:asciiTheme="minorHAnsi" w:hAnsiTheme="minorHAnsi" w:cstheme="minorHAnsi"/>
        </w:rPr>
      </w:pPr>
      <w:r w:rsidRPr="00400D5F">
        <w:rPr>
          <w:rFonts w:asciiTheme="minorHAnsi" w:hAnsiTheme="minorHAnsi" w:cstheme="minorHAnsi"/>
        </w:rPr>
        <w:t>This Policy binds the following persons within the TLM Global Fellowship:</w:t>
      </w:r>
    </w:p>
    <w:p w14:paraId="769FB786" w14:textId="77777777" w:rsidR="00A9142D" w:rsidRPr="00400D5F" w:rsidRDefault="00A9142D" w:rsidP="00A9142D">
      <w:pPr>
        <w:pStyle w:val="ListParagraph"/>
        <w:numPr>
          <w:ilvl w:val="1"/>
          <w:numId w:val="15"/>
        </w:numPr>
        <w:ind w:left="1134" w:hanging="283"/>
        <w:rPr>
          <w:rFonts w:asciiTheme="minorHAnsi" w:hAnsiTheme="minorHAnsi" w:cstheme="minorHAnsi"/>
        </w:rPr>
      </w:pPr>
      <w:r w:rsidRPr="00400D5F">
        <w:rPr>
          <w:rFonts w:asciiTheme="minorHAnsi" w:hAnsiTheme="minorHAnsi" w:cstheme="minorHAnsi"/>
          <w:b/>
          <w:bCs/>
        </w:rPr>
        <w:t>Staff</w:t>
      </w:r>
      <w:r w:rsidRPr="00400D5F">
        <w:rPr>
          <w:rFonts w:asciiTheme="minorHAnsi" w:hAnsiTheme="minorHAnsi" w:cstheme="minorHAnsi"/>
        </w:rPr>
        <w:t xml:space="preserve"> includes all TLM employees, working part-time or full-time</w:t>
      </w:r>
    </w:p>
    <w:p w14:paraId="68507402" w14:textId="77777777" w:rsidR="00A9142D" w:rsidRPr="00400D5F" w:rsidRDefault="00A9142D" w:rsidP="00A9142D">
      <w:pPr>
        <w:pStyle w:val="ListParagraph"/>
        <w:numPr>
          <w:ilvl w:val="1"/>
          <w:numId w:val="15"/>
        </w:numPr>
        <w:ind w:left="1134" w:hanging="283"/>
        <w:rPr>
          <w:rFonts w:asciiTheme="minorHAnsi" w:hAnsiTheme="minorHAnsi" w:cstheme="minorHAnsi"/>
        </w:rPr>
      </w:pPr>
      <w:r w:rsidRPr="00400D5F">
        <w:rPr>
          <w:rFonts w:asciiTheme="minorHAnsi" w:hAnsiTheme="minorHAnsi" w:cstheme="minorHAnsi"/>
          <w:b/>
          <w:bCs/>
        </w:rPr>
        <w:t>Representatives</w:t>
      </w:r>
      <w:r w:rsidRPr="00400D5F">
        <w:rPr>
          <w:rFonts w:asciiTheme="minorHAnsi" w:hAnsiTheme="minorHAnsi" w:cstheme="minorHAnsi"/>
        </w:rPr>
        <w:t xml:space="preserve"> includes TLM volunteers, interns, Board members, advisors, consultants, community health workers, visitors, </w:t>
      </w:r>
      <w:proofErr w:type="gramStart"/>
      <w:r w:rsidRPr="00400D5F">
        <w:rPr>
          <w:rFonts w:asciiTheme="minorHAnsi" w:hAnsiTheme="minorHAnsi" w:cstheme="minorHAnsi"/>
        </w:rPr>
        <w:t>media</w:t>
      </w:r>
      <w:proofErr w:type="gramEnd"/>
      <w:r w:rsidRPr="00400D5F">
        <w:rPr>
          <w:rFonts w:asciiTheme="minorHAnsi" w:hAnsiTheme="minorHAnsi" w:cstheme="minorHAnsi"/>
        </w:rPr>
        <w:t xml:space="preserve"> and journalists, and all who represent or associate with TLM in any way</w:t>
      </w:r>
    </w:p>
    <w:p w14:paraId="717F52F4" w14:textId="77777777" w:rsidR="00A9142D" w:rsidRDefault="00A9142D" w:rsidP="00A9142D">
      <w:pPr>
        <w:pStyle w:val="ListParagraph"/>
        <w:rPr>
          <w:rFonts w:asciiTheme="minorHAnsi" w:hAnsiTheme="minorHAnsi" w:cstheme="minorHAnsi"/>
        </w:rPr>
      </w:pPr>
    </w:p>
    <w:p w14:paraId="3C9E5FDD" w14:textId="77777777" w:rsidR="00A9142D" w:rsidRPr="00400D5F" w:rsidRDefault="00A9142D" w:rsidP="00A9142D">
      <w:pPr>
        <w:pStyle w:val="ListParagraph"/>
        <w:rPr>
          <w:rFonts w:asciiTheme="minorHAnsi" w:hAnsiTheme="minorHAnsi" w:cstheme="minorHAnsi"/>
        </w:rPr>
      </w:pPr>
      <w:r w:rsidRPr="00400D5F">
        <w:rPr>
          <w:rFonts w:asciiTheme="minorHAnsi" w:hAnsiTheme="minorHAnsi" w:cstheme="minorHAnsi"/>
        </w:rPr>
        <w:t>The relevant parts of this Policy also bind within the TLM Global Fellowship:</w:t>
      </w:r>
    </w:p>
    <w:p w14:paraId="22D079A1" w14:textId="7FE5F5E8" w:rsidR="00A9142D" w:rsidRPr="00CA00D5" w:rsidRDefault="00A9142D" w:rsidP="00A9142D">
      <w:pPr>
        <w:pStyle w:val="ListParagraph"/>
        <w:numPr>
          <w:ilvl w:val="0"/>
          <w:numId w:val="16"/>
        </w:numPr>
        <w:ind w:left="1134" w:hanging="283"/>
        <w:rPr>
          <w:rFonts w:asciiTheme="minorHAnsi" w:hAnsiTheme="minorHAnsi" w:cstheme="minorHAnsi"/>
        </w:rPr>
      </w:pPr>
      <w:r w:rsidRPr="00CA00D5">
        <w:rPr>
          <w:rFonts w:asciiTheme="minorHAnsi" w:hAnsiTheme="minorHAnsi" w:cstheme="minorHAnsi"/>
          <w:b/>
          <w:bCs/>
        </w:rPr>
        <w:t>Partners</w:t>
      </w:r>
      <w:r w:rsidRPr="00CA00D5">
        <w:rPr>
          <w:rFonts w:asciiTheme="minorHAnsi" w:hAnsiTheme="minorHAnsi" w:cstheme="minorHAnsi"/>
        </w:rPr>
        <w:t xml:space="preserve">* - local, </w:t>
      </w:r>
      <w:proofErr w:type="gramStart"/>
      <w:r w:rsidRPr="00CA00D5">
        <w:rPr>
          <w:rFonts w:asciiTheme="minorHAnsi" w:hAnsiTheme="minorHAnsi" w:cstheme="minorHAnsi"/>
        </w:rPr>
        <w:t>national</w:t>
      </w:r>
      <w:proofErr w:type="gramEnd"/>
      <w:r w:rsidRPr="00CA00D5">
        <w:rPr>
          <w:rFonts w:asciiTheme="minorHAnsi" w:hAnsiTheme="minorHAnsi" w:cstheme="minorHAnsi"/>
        </w:rPr>
        <w:t xml:space="preserve"> or international organisations with whom TLM enters into a</w:t>
      </w:r>
      <w:r w:rsidRPr="00120A97">
        <w:rPr>
          <w:rFonts w:asciiTheme="minorHAnsi" w:hAnsiTheme="minorHAnsi" w:cstheme="minorHAnsi"/>
        </w:rPr>
        <w:t xml:space="preserve"> contractual agreement to undertake activities, projects and programmes.</w:t>
      </w:r>
    </w:p>
    <w:p w14:paraId="32D6CEE2" w14:textId="156E55F7" w:rsidR="00A9142D" w:rsidRPr="00CA00D5" w:rsidRDefault="00A9142D" w:rsidP="00A9142D">
      <w:pPr>
        <w:pStyle w:val="ListParagraph"/>
        <w:numPr>
          <w:ilvl w:val="0"/>
          <w:numId w:val="16"/>
        </w:numPr>
        <w:ind w:left="1134" w:hanging="283"/>
        <w:rPr>
          <w:rFonts w:asciiTheme="minorHAnsi" w:hAnsiTheme="minorHAnsi" w:cstheme="minorHAnsi"/>
        </w:rPr>
      </w:pPr>
      <w:r w:rsidRPr="001507E5">
        <w:rPr>
          <w:rFonts w:asciiTheme="minorHAnsi" w:hAnsiTheme="minorHAnsi" w:cstheme="minorHAnsi"/>
          <w:b/>
          <w:bCs/>
        </w:rPr>
        <w:t>Suppliers</w:t>
      </w:r>
      <w:r w:rsidRPr="001507E5">
        <w:rPr>
          <w:rFonts w:asciiTheme="minorHAnsi" w:hAnsiTheme="minorHAnsi" w:cstheme="minorHAnsi"/>
        </w:rPr>
        <w:t xml:space="preserve">* - those who supply TLM Members, Affiliates, and Partners with materials or supplies delivery of operations, fundraising, and programmes. </w:t>
      </w:r>
      <w:r w:rsidR="00585D68">
        <w:rPr>
          <w:rFonts w:asciiTheme="minorHAnsi" w:hAnsiTheme="minorHAnsi" w:cstheme="minorHAnsi"/>
        </w:rPr>
        <w:t xml:space="preserve">  </w:t>
      </w:r>
    </w:p>
    <w:p w14:paraId="75CB932F" w14:textId="77777777" w:rsidR="00A9142D" w:rsidRPr="003104C8" w:rsidRDefault="00A9142D" w:rsidP="00A9142D">
      <w:pPr>
        <w:ind w:left="709"/>
        <w:rPr>
          <w:rFonts w:asciiTheme="minorHAnsi" w:hAnsiTheme="minorHAnsi" w:cstheme="minorHAnsi"/>
          <w:sz w:val="24"/>
          <w:szCs w:val="24"/>
        </w:rPr>
      </w:pPr>
      <w:r w:rsidRPr="0022496D">
        <w:rPr>
          <w:rFonts w:asciiTheme="minorHAnsi" w:hAnsiTheme="minorHAnsi" w:cstheme="minorHAnsi"/>
          <w:b/>
          <w:bCs/>
          <w:sz w:val="24"/>
          <w:szCs w:val="24"/>
        </w:rPr>
        <w:t>*</w:t>
      </w:r>
      <w:r w:rsidRPr="003104C8">
        <w:rPr>
          <w:rFonts w:asciiTheme="minorHAnsi" w:hAnsiTheme="minorHAnsi" w:cstheme="minorHAnsi"/>
          <w:sz w:val="24"/>
          <w:szCs w:val="24"/>
        </w:rPr>
        <w:t xml:space="preserve"> Partners and suppliers may vary in size and operational capacity from country to country and each Member will define which stakeholders fall into these categories for the purpose of this policy.</w:t>
      </w:r>
    </w:p>
    <w:p w14:paraId="1DDA5F2C" w14:textId="77777777" w:rsidR="00A9142D" w:rsidRPr="00400D5F" w:rsidRDefault="00A9142D" w:rsidP="00A9142D">
      <w:pPr>
        <w:ind w:left="1080"/>
        <w:rPr>
          <w:rFonts w:asciiTheme="minorHAnsi" w:hAnsiTheme="minorHAnsi" w:cstheme="minorHAnsi"/>
          <w:sz w:val="24"/>
          <w:szCs w:val="24"/>
        </w:rPr>
      </w:pPr>
    </w:p>
    <w:p w14:paraId="5D81E071" w14:textId="2701BE39" w:rsidR="00A9142D" w:rsidRPr="00400D5F" w:rsidRDefault="00A9142D" w:rsidP="00A9142D">
      <w:pPr>
        <w:pStyle w:val="ListParagraph"/>
        <w:numPr>
          <w:ilvl w:val="0"/>
          <w:numId w:val="6"/>
        </w:numPr>
        <w:ind w:left="709" w:hanging="294"/>
        <w:rPr>
          <w:rFonts w:asciiTheme="minorHAnsi" w:hAnsiTheme="minorHAnsi" w:cstheme="minorHAnsi"/>
        </w:rPr>
      </w:pPr>
      <w:r w:rsidRPr="00400D5F">
        <w:rPr>
          <w:rFonts w:asciiTheme="minorHAnsi" w:hAnsiTheme="minorHAnsi" w:cstheme="minorHAnsi"/>
        </w:rPr>
        <w:t xml:space="preserve">This Policy aims to protect and safeguard children and vulnerable adults from the </w:t>
      </w:r>
      <w:r w:rsidRPr="00400D5F">
        <w:rPr>
          <w:rFonts w:asciiTheme="minorHAnsi" w:hAnsiTheme="minorHAnsi" w:cstheme="minorHAnsi"/>
          <w:b/>
          <w:bCs/>
        </w:rPr>
        <w:t xml:space="preserve">different forms of abuse, </w:t>
      </w:r>
      <w:proofErr w:type="gramStart"/>
      <w:r w:rsidRPr="00400D5F">
        <w:rPr>
          <w:rFonts w:asciiTheme="minorHAnsi" w:hAnsiTheme="minorHAnsi" w:cstheme="minorHAnsi"/>
          <w:b/>
          <w:bCs/>
        </w:rPr>
        <w:t>exploitation</w:t>
      </w:r>
      <w:proofErr w:type="gramEnd"/>
      <w:r w:rsidRPr="00400D5F">
        <w:rPr>
          <w:rFonts w:asciiTheme="minorHAnsi" w:hAnsiTheme="minorHAnsi" w:cstheme="minorHAnsi"/>
          <w:b/>
          <w:bCs/>
        </w:rPr>
        <w:t xml:space="preserve"> and neglect</w:t>
      </w:r>
      <w:r w:rsidR="00BA67C4">
        <w:rPr>
          <w:rFonts w:asciiTheme="minorHAnsi" w:hAnsiTheme="minorHAnsi" w:cstheme="minorHAnsi"/>
          <w:b/>
          <w:bCs/>
        </w:rPr>
        <w:t>.</w:t>
      </w:r>
      <w:r w:rsidRPr="00533C96">
        <w:rPr>
          <w:rFonts w:asciiTheme="minorHAnsi" w:hAnsiTheme="minorHAnsi" w:cstheme="minorHAnsi"/>
        </w:rPr>
        <w:t xml:space="preserve">  </w:t>
      </w:r>
      <w:r w:rsidRPr="00400D5F">
        <w:rPr>
          <w:rFonts w:asciiTheme="minorHAnsi" w:hAnsiTheme="minorHAnsi" w:cstheme="minorHAnsi"/>
        </w:rPr>
        <w:t xml:space="preserve">More specifically, these terms mean the following: </w:t>
      </w:r>
    </w:p>
    <w:p w14:paraId="5A8C3780" w14:textId="77777777" w:rsidR="00A9142D" w:rsidRPr="00E75ED8" w:rsidRDefault="00A9142D" w:rsidP="00A9142D">
      <w:pPr>
        <w:pStyle w:val="ListParagraph"/>
        <w:numPr>
          <w:ilvl w:val="0"/>
          <w:numId w:val="7"/>
        </w:numPr>
        <w:ind w:left="1134" w:hanging="283"/>
        <w:contextualSpacing w:val="0"/>
        <w:rPr>
          <w:rFonts w:asciiTheme="minorHAnsi" w:hAnsiTheme="minorHAnsi" w:cstheme="minorHAnsi"/>
          <w:color w:val="1A1A1A"/>
        </w:rPr>
      </w:pPr>
      <w:r w:rsidRPr="00E75ED8">
        <w:rPr>
          <w:rFonts w:asciiTheme="minorHAnsi" w:hAnsiTheme="minorHAnsi" w:cstheme="minorHAnsi"/>
        </w:rPr>
        <w:t xml:space="preserve">A </w:t>
      </w:r>
      <w:r w:rsidRPr="00E75ED8">
        <w:rPr>
          <w:rFonts w:asciiTheme="minorHAnsi" w:hAnsiTheme="minorHAnsi" w:cstheme="minorHAnsi"/>
          <w:b/>
          <w:bCs/>
        </w:rPr>
        <w:t>child</w:t>
      </w:r>
      <w:r w:rsidRPr="00E75ED8">
        <w:rPr>
          <w:rFonts w:asciiTheme="minorHAnsi" w:hAnsiTheme="minorHAnsi" w:cstheme="minorHAnsi"/>
        </w:rPr>
        <w:t xml:space="preserve"> is defined as any person under the age of 18 and in accordance with Article 1 of the </w:t>
      </w:r>
      <w:r>
        <w:rPr>
          <w:rFonts w:asciiTheme="minorHAnsi" w:hAnsiTheme="minorHAnsi" w:cstheme="minorHAnsi"/>
        </w:rPr>
        <w:t>United Nations (</w:t>
      </w:r>
      <w:r w:rsidRPr="00E75ED8">
        <w:rPr>
          <w:rFonts w:asciiTheme="minorHAnsi" w:hAnsiTheme="minorHAnsi" w:cstheme="minorHAnsi"/>
        </w:rPr>
        <w:t>UN</w:t>
      </w:r>
      <w:r>
        <w:rPr>
          <w:rFonts w:asciiTheme="minorHAnsi" w:hAnsiTheme="minorHAnsi" w:cstheme="minorHAnsi"/>
        </w:rPr>
        <w:t>0</w:t>
      </w:r>
      <w:r w:rsidRPr="00E75ED8">
        <w:rPr>
          <w:rFonts w:asciiTheme="minorHAnsi" w:hAnsiTheme="minorHAnsi" w:cstheme="minorHAnsi"/>
        </w:rPr>
        <w:t xml:space="preserve"> Convention on the Rights of the Child, 1989.  TLM recognises that some children may be more vulnerable to abuse due to personal and/or external circumstances, e.g., sexual orientation, physical and/or mental disabilities, orphaned and/or single carer household</w:t>
      </w:r>
    </w:p>
    <w:p w14:paraId="503A0B48" w14:textId="3417C9AE" w:rsidR="00A9142D" w:rsidRPr="00E75ED8" w:rsidRDefault="00A9142D" w:rsidP="00A9142D">
      <w:pPr>
        <w:pStyle w:val="ListParagraph"/>
        <w:numPr>
          <w:ilvl w:val="0"/>
          <w:numId w:val="7"/>
        </w:numPr>
        <w:ind w:left="1134" w:hanging="283"/>
        <w:contextualSpacing w:val="0"/>
        <w:rPr>
          <w:rFonts w:asciiTheme="minorHAnsi" w:hAnsiTheme="minorHAnsi" w:cstheme="minorHAnsi"/>
          <w:color w:val="1A1A1A"/>
        </w:rPr>
      </w:pPr>
      <w:r w:rsidRPr="00E75ED8">
        <w:rPr>
          <w:rFonts w:asciiTheme="minorHAnsi" w:hAnsiTheme="minorHAnsi" w:cstheme="minorHAnsi"/>
        </w:rPr>
        <w:t xml:space="preserve">A </w:t>
      </w:r>
      <w:r w:rsidRPr="00E75ED8">
        <w:rPr>
          <w:rFonts w:asciiTheme="minorHAnsi" w:hAnsiTheme="minorHAnsi" w:cstheme="minorHAnsi"/>
          <w:b/>
          <w:bCs/>
        </w:rPr>
        <w:t>vulnerable adult</w:t>
      </w:r>
      <w:r w:rsidRPr="00E75ED8">
        <w:rPr>
          <w:rFonts w:asciiTheme="minorHAnsi" w:hAnsiTheme="minorHAnsi" w:cstheme="minorHAnsi"/>
        </w:rPr>
        <w:t xml:space="preserve"> is someone aged 18 or over </w:t>
      </w:r>
      <w:r w:rsidRPr="00E75ED8">
        <w:rPr>
          <w:rFonts w:asciiTheme="minorHAnsi" w:hAnsiTheme="minorHAnsi" w:cstheme="minorHAnsi"/>
          <w:color w:val="1A1A1A"/>
        </w:rPr>
        <w:t xml:space="preserve">who has care and/or support needs by reason of being affected by personal circumstances such as leprosy, physical, </w:t>
      </w:r>
      <w:proofErr w:type="gramStart"/>
      <w:r w:rsidRPr="00E75ED8">
        <w:rPr>
          <w:rFonts w:asciiTheme="minorHAnsi" w:hAnsiTheme="minorHAnsi" w:cstheme="minorHAnsi"/>
          <w:color w:val="1A1A1A"/>
        </w:rPr>
        <w:t>learning</w:t>
      </w:r>
      <w:proofErr w:type="gramEnd"/>
      <w:r w:rsidRPr="00E75ED8">
        <w:rPr>
          <w:rFonts w:asciiTheme="minorHAnsi" w:hAnsiTheme="minorHAnsi" w:cstheme="minorHAnsi"/>
          <w:color w:val="1A1A1A"/>
        </w:rPr>
        <w:t xml:space="preserve"> or mental disability, old age, gender, sexual orientation, illness, or external circumstances</w:t>
      </w:r>
      <w:r>
        <w:rPr>
          <w:rFonts w:asciiTheme="minorHAnsi" w:hAnsiTheme="minorHAnsi" w:cstheme="minorHAnsi"/>
          <w:color w:val="1A1A1A"/>
        </w:rPr>
        <w:t xml:space="preserve"> </w:t>
      </w:r>
    </w:p>
    <w:p w14:paraId="5DCFA491" w14:textId="77777777" w:rsidR="00A9142D" w:rsidRPr="00120A97" w:rsidRDefault="00A9142D" w:rsidP="00A9142D">
      <w:pPr>
        <w:ind w:left="1134" w:hanging="283"/>
        <w:rPr>
          <w:rFonts w:asciiTheme="minorHAnsi" w:hAnsiTheme="minorHAnsi" w:cstheme="minorHAnsi"/>
          <w:sz w:val="24"/>
          <w:szCs w:val="24"/>
        </w:rPr>
      </w:pPr>
      <w:r>
        <w:rPr>
          <w:rFonts w:asciiTheme="minorHAnsi" w:hAnsiTheme="minorHAnsi" w:cstheme="minorHAnsi"/>
          <w:sz w:val="24"/>
          <w:szCs w:val="24"/>
        </w:rPr>
        <w:t xml:space="preserve">     </w:t>
      </w:r>
      <w:r w:rsidRPr="00120A97">
        <w:rPr>
          <w:rFonts w:asciiTheme="minorHAnsi" w:hAnsiTheme="minorHAnsi" w:cstheme="minorHAnsi"/>
          <w:sz w:val="24"/>
          <w:szCs w:val="24"/>
        </w:rPr>
        <w:t xml:space="preserve">such as poverty, </w:t>
      </w:r>
      <w:proofErr w:type="gramStart"/>
      <w:r w:rsidRPr="00120A97">
        <w:rPr>
          <w:rFonts w:asciiTheme="minorHAnsi" w:hAnsiTheme="minorHAnsi" w:cstheme="minorHAnsi"/>
          <w:sz w:val="24"/>
          <w:szCs w:val="24"/>
        </w:rPr>
        <w:t>conflicts</w:t>
      </w:r>
      <w:proofErr w:type="gramEnd"/>
      <w:r w:rsidRPr="00120A97">
        <w:rPr>
          <w:rFonts w:asciiTheme="minorHAnsi" w:hAnsiTheme="minorHAnsi" w:cstheme="minorHAnsi"/>
          <w:sz w:val="24"/>
          <w:szCs w:val="24"/>
        </w:rPr>
        <w:t xml:space="preserve"> or disaster. </w:t>
      </w:r>
      <w:r>
        <w:rPr>
          <w:rFonts w:asciiTheme="minorHAnsi" w:hAnsiTheme="minorHAnsi" w:cstheme="minorHAnsi"/>
          <w:sz w:val="24"/>
          <w:szCs w:val="24"/>
        </w:rPr>
        <w:t xml:space="preserve"> </w:t>
      </w:r>
      <w:r w:rsidRPr="00120A97">
        <w:rPr>
          <w:rFonts w:asciiTheme="minorHAnsi" w:hAnsiTheme="minorHAnsi" w:cstheme="minorHAnsi"/>
          <w:sz w:val="24"/>
          <w:szCs w:val="24"/>
        </w:rPr>
        <w:t xml:space="preserve">They are, or may be, unable to protect themselves against harm, </w:t>
      </w:r>
      <w:proofErr w:type="gramStart"/>
      <w:r w:rsidRPr="00120A97">
        <w:rPr>
          <w:rFonts w:asciiTheme="minorHAnsi" w:hAnsiTheme="minorHAnsi" w:cstheme="minorHAnsi"/>
          <w:sz w:val="24"/>
          <w:szCs w:val="24"/>
        </w:rPr>
        <w:t>abuse</w:t>
      </w:r>
      <w:proofErr w:type="gramEnd"/>
      <w:r w:rsidRPr="00120A97">
        <w:rPr>
          <w:rFonts w:asciiTheme="minorHAnsi" w:hAnsiTheme="minorHAnsi" w:cstheme="minorHAnsi"/>
          <w:sz w:val="24"/>
          <w:szCs w:val="24"/>
        </w:rPr>
        <w:t xml:space="preserve"> or exploitation</w:t>
      </w:r>
    </w:p>
    <w:p w14:paraId="01E93F99" w14:textId="77777777" w:rsidR="00A9142D" w:rsidRPr="00400D5F" w:rsidRDefault="00A9142D" w:rsidP="00A9142D">
      <w:pPr>
        <w:pStyle w:val="ListParagraph"/>
        <w:numPr>
          <w:ilvl w:val="0"/>
          <w:numId w:val="7"/>
        </w:numPr>
        <w:autoSpaceDE w:val="0"/>
        <w:autoSpaceDN w:val="0"/>
        <w:adjustRightInd w:val="0"/>
        <w:ind w:left="1134" w:hanging="283"/>
        <w:contextualSpacing w:val="0"/>
        <w:rPr>
          <w:rFonts w:asciiTheme="minorHAnsi" w:hAnsiTheme="minorHAnsi" w:cstheme="minorHAnsi"/>
          <w:color w:val="000000"/>
        </w:rPr>
      </w:pPr>
      <w:r w:rsidRPr="00400D5F">
        <w:rPr>
          <w:rFonts w:asciiTheme="minorHAnsi" w:hAnsiTheme="minorHAnsi" w:cstheme="minorHAnsi"/>
          <w:b/>
          <w:bCs/>
        </w:rPr>
        <w:lastRenderedPageBreak/>
        <w:t>Survivor/Victim</w:t>
      </w:r>
      <w:r w:rsidRPr="00400D5F">
        <w:rPr>
          <w:rFonts w:asciiTheme="minorHAnsi" w:hAnsiTheme="minorHAnsi" w:cstheme="minorHAnsi"/>
        </w:rPr>
        <w:t xml:space="preserve"> - The person who has suffered harm or injury from abuse, exploitation, </w:t>
      </w:r>
      <w:proofErr w:type="gramStart"/>
      <w:r w:rsidRPr="00400D5F">
        <w:rPr>
          <w:rFonts w:asciiTheme="minorHAnsi" w:hAnsiTheme="minorHAnsi" w:cstheme="minorHAnsi"/>
        </w:rPr>
        <w:t>harassment</w:t>
      </w:r>
      <w:proofErr w:type="gramEnd"/>
      <w:r w:rsidRPr="00400D5F">
        <w:rPr>
          <w:rFonts w:asciiTheme="minorHAnsi" w:hAnsiTheme="minorHAnsi" w:cstheme="minorHAnsi"/>
        </w:rPr>
        <w:t xml:space="preserve"> and neglect. </w:t>
      </w:r>
      <w:r>
        <w:rPr>
          <w:rFonts w:asciiTheme="minorHAnsi" w:hAnsiTheme="minorHAnsi" w:cstheme="minorHAnsi"/>
        </w:rPr>
        <w:t xml:space="preserve"> </w:t>
      </w:r>
      <w:r w:rsidRPr="00400D5F">
        <w:rPr>
          <w:rFonts w:asciiTheme="minorHAnsi" w:hAnsiTheme="minorHAnsi" w:cstheme="minorHAnsi"/>
        </w:rPr>
        <w:t xml:space="preserve">The term ‘survivor’ is often used in preference to ‘victim’ as it implies strength, </w:t>
      </w:r>
      <w:proofErr w:type="gramStart"/>
      <w:r w:rsidRPr="00400D5F">
        <w:rPr>
          <w:rFonts w:asciiTheme="minorHAnsi" w:hAnsiTheme="minorHAnsi" w:cstheme="minorHAnsi"/>
        </w:rPr>
        <w:t>resilience</w:t>
      </w:r>
      <w:proofErr w:type="gramEnd"/>
      <w:r w:rsidRPr="00400D5F">
        <w:rPr>
          <w:rFonts w:asciiTheme="minorHAnsi" w:hAnsiTheme="minorHAnsi" w:cstheme="minorHAnsi"/>
        </w:rPr>
        <w:t xml:space="preserve"> and the capacity to survive. </w:t>
      </w:r>
      <w:r>
        <w:rPr>
          <w:rFonts w:asciiTheme="minorHAnsi" w:hAnsiTheme="minorHAnsi" w:cstheme="minorHAnsi"/>
        </w:rPr>
        <w:t xml:space="preserve"> </w:t>
      </w:r>
      <w:r w:rsidRPr="00400D5F">
        <w:rPr>
          <w:rFonts w:asciiTheme="minorHAnsi" w:hAnsiTheme="minorHAnsi" w:cstheme="minorHAnsi"/>
        </w:rPr>
        <w:t>It is the individual’s choice whether they wish to identify themselves as survivor or victim</w:t>
      </w:r>
    </w:p>
    <w:p w14:paraId="6C3979CA" w14:textId="77777777" w:rsidR="00A9142D" w:rsidRPr="00400D5F" w:rsidRDefault="00A9142D" w:rsidP="00A9142D">
      <w:pPr>
        <w:pStyle w:val="ListParagraph"/>
        <w:numPr>
          <w:ilvl w:val="0"/>
          <w:numId w:val="7"/>
        </w:numPr>
        <w:ind w:left="1134" w:hanging="283"/>
        <w:contextualSpacing w:val="0"/>
        <w:rPr>
          <w:rFonts w:asciiTheme="minorHAnsi" w:eastAsia="Verdana" w:hAnsiTheme="minorHAnsi" w:cstheme="minorHAnsi"/>
        </w:rPr>
      </w:pPr>
      <w:r w:rsidRPr="00400D5F">
        <w:rPr>
          <w:rFonts w:asciiTheme="minorHAnsi" w:hAnsiTheme="minorHAnsi" w:cstheme="minorHAnsi"/>
          <w:b/>
          <w:bCs/>
        </w:rPr>
        <w:t>Abuse, Exploitation and Neglec</w:t>
      </w:r>
      <w:r>
        <w:rPr>
          <w:rFonts w:asciiTheme="minorHAnsi" w:hAnsiTheme="minorHAnsi" w:cstheme="minorHAnsi"/>
          <w:b/>
          <w:bCs/>
        </w:rPr>
        <w:t xml:space="preserve">t </w:t>
      </w:r>
      <w:r w:rsidRPr="009A1F58">
        <w:rPr>
          <w:rFonts w:asciiTheme="minorHAnsi" w:hAnsiTheme="minorHAnsi" w:cstheme="minorHAnsi"/>
        </w:rPr>
        <w:t>-</w:t>
      </w:r>
      <w:r w:rsidRPr="00400D5F">
        <w:rPr>
          <w:rFonts w:asciiTheme="minorHAnsi" w:hAnsiTheme="minorHAnsi" w:cstheme="minorHAnsi"/>
        </w:rPr>
        <w:t xml:space="preserve"> All forms of action or inaction by TLM </w:t>
      </w:r>
      <w:r>
        <w:rPr>
          <w:rFonts w:asciiTheme="minorHAnsi" w:hAnsiTheme="minorHAnsi" w:cstheme="minorHAnsi"/>
        </w:rPr>
        <w:t>staff</w:t>
      </w:r>
      <w:r w:rsidRPr="00400D5F">
        <w:rPr>
          <w:rFonts w:asciiTheme="minorHAnsi" w:hAnsiTheme="minorHAnsi" w:cstheme="minorHAnsi"/>
        </w:rPr>
        <w:t xml:space="preserve"> or representative</w:t>
      </w:r>
      <w:r>
        <w:rPr>
          <w:rFonts w:asciiTheme="minorHAnsi" w:hAnsiTheme="minorHAnsi" w:cstheme="minorHAnsi"/>
        </w:rPr>
        <w:t>s</w:t>
      </w:r>
      <w:r w:rsidRPr="00400D5F">
        <w:rPr>
          <w:rFonts w:asciiTheme="minorHAnsi" w:hAnsiTheme="minorHAnsi" w:cstheme="minorHAnsi"/>
        </w:rPr>
        <w:t xml:space="preserve"> in a position of power, trust and authority that may result in different forms of harm (or risk of harm), injury, or even death of a child or vulnerable adult</w:t>
      </w:r>
    </w:p>
    <w:p w14:paraId="740236D7" w14:textId="77777777" w:rsidR="00A9142D" w:rsidRPr="00400D5F" w:rsidRDefault="00A9142D" w:rsidP="00A9142D">
      <w:pPr>
        <w:pStyle w:val="ListParagraph"/>
        <w:rPr>
          <w:rFonts w:asciiTheme="minorHAnsi" w:hAnsiTheme="minorHAnsi" w:cstheme="minorHAnsi"/>
        </w:rPr>
      </w:pPr>
    </w:p>
    <w:p w14:paraId="13FEBBA3" w14:textId="77777777" w:rsidR="00A9142D" w:rsidRPr="00400D5F" w:rsidRDefault="00A9142D" w:rsidP="00A9142D">
      <w:pPr>
        <w:pStyle w:val="ListParagraph"/>
        <w:numPr>
          <w:ilvl w:val="0"/>
          <w:numId w:val="6"/>
        </w:numPr>
        <w:ind w:left="709" w:hanging="294"/>
        <w:rPr>
          <w:rFonts w:asciiTheme="minorHAnsi" w:hAnsiTheme="minorHAnsi" w:cstheme="minorHAnsi"/>
        </w:rPr>
      </w:pPr>
      <w:r>
        <w:rPr>
          <w:rFonts w:asciiTheme="minorHAnsi" w:hAnsiTheme="minorHAnsi" w:cstheme="minorHAnsi"/>
        </w:rPr>
        <w:t>TLM</w:t>
      </w:r>
      <w:r w:rsidRPr="00400D5F">
        <w:rPr>
          <w:rFonts w:asciiTheme="minorHAnsi" w:hAnsiTheme="minorHAnsi" w:cstheme="minorHAnsi"/>
        </w:rPr>
        <w:t xml:space="preserve"> expects the</w:t>
      </w:r>
      <w:r w:rsidRPr="00400D5F">
        <w:rPr>
          <w:rFonts w:asciiTheme="minorHAnsi" w:hAnsiTheme="minorHAnsi" w:cstheme="minorHAnsi"/>
          <w:b/>
          <w:bCs/>
        </w:rPr>
        <w:t xml:space="preserve"> highest standards of professional practice and behaviour</w:t>
      </w:r>
      <w:r w:rsidRPr="00400D5F">
        <w:rPr>
          <w:rFonts w:asciiTheme="minorHAnsi" w:hAnsiTheme="minorHAnsi" w:cstheme="minorHAnsi"/>
        </w:rPr>
        <w:t xml:space="preserve"> by </w:t>
      </w:r>
      <w:r>
        <w:rPr>
          <w:rFonts w:asciiTheme="minorHAnsi" w:hAnsiTheme="minorHAnsi" w:cstheme="minorHAnsi"/>
        </w:rPr>
        <w:t>its</w:t>
      </w:r>
      <w:r w:rsidRPr="00400D5F">
        <w:rPr>
          <w:rFonts w:asciiTheme="minorHAnsi" w:hAnsiTheme="minorHAnsi" w:cstheme="minorHAnsi"/>
        </w:rPr>
        <w:t xml:space="preserve"> staff and representatives in </w:t>
      </w:r>
      <w:r>
        <w:rPr>
          <w:rFonts w:asciiTheme="minorHAnsi" w:hAnsiTheme="minorHAnsi" w:cstheme="minorHAnsi"/>
        </w:rPr>
        <w:t>its</w:t>
      </w:r>
      <w:r w:rsidRPr="00400D5F">
        <w:rPr>
          <w:rFonts w:asciiTheme="minorHAnsi" w:hAnsiTheme="minorHAnsi" w:cstheme="minorHAnsi"/>
        </w:rPr>
        <w:t xml:space="preserve"> work and when in direct or indirect contact with all people, particularly children and vulnerable adults. </w:t>
      </w:r>
      <w:r>
        <w:rPr>
          <w:rFonts w:asciiTheme="minorHAnsi" w:hAnsiTheme="minorHAnsi" w:cstheme="minorHAnsi"/>
        </w:rPr>
        <w:t xml:space="preserve"> </w:t>
      </w:r>
      <w:r w:rsidRPr="00400D5F">
        <w:rPr>
          <w:rFonts w:asciiTheme="minorHAnsi" w:hAnsiTheme="minorHAnsi" w:cstheme="minorHAnsi"/>
        </w:rPr>
        <w:t xml:space="preserve">It is </w:t>
      </w:r>
      <w:r w:rsidRPr="00400D5F">
        <w:rPr>
          <w:rFonts w:asciiTheme="minorHAnsi" w:eastAsia="Verdana" w:hAnsiTheme="minorHAnsi" w:cstheme="minorHAnsi"/>
        </w:rPr>
        <w:t xml:space="preserve">committed to safeguarding such persons from abuse, exploitation and harassment and has </w:t>
      </w:r>
      <w:r w:rsidRPr="00400D5F">
        <w:rPr>
          <w:rFonts w:asciiTheme="minorHAnsi" w:eastAsia="Verdana" w:hAnsiTheme="minorHAnsi" w:cstheme="minorHAnsi"/>
          <w:b/>
          <w:bCs/>
        </w:rPr>
        <w:t>zero tolerance</w:t>
      </w:r>
      <w:r w:rsidRPr="00400D5F">
        <w:rPr>
          <w:rFonts w:asciiTheme="minorHAnsi" w:eastAsia="Verdana" w:hAnsiTheme="minorHAnsi" w:cstheme="minorHAnsi"/>
        </w:rPr>
        <w:t xml:space="preserve"> towards behaviour that may harm anyone</w:t>
      </w:r>
    </w:p>
    <w:p w14:paraId="2E71147D" w14:textId="77777777" w:rsidR="00A9142D" w:rsidRPr="00400D5F" w:rsidRDefault="00A9142D" w:rsidP="00A9142D">
      <w:pPr>
        <w:pStyle w:val="ListParagraph"/>
        <w:rPr>
          <w:rFonts w:asciiTheme="minorHAnsi" w:hAnsiTheme="minorHAnsi" w:cstheme="minorHAnsi"/>
        </w:rPr>
      </w:pPr>
    </w:p>
    <w:p w14:paraId="432BC2B2" w14:textId="77777777" w:rsidR="00A9142D" w:rsidRPr="00400D5F" w:rsidRDefault="00A9142D" w:rsidP="00A9142D">
      <w:pPr>
        <w:pStyle w:val="ListParagraph"/>
        <w:numPr>
          <w:ilvl w:val="0"/>
          <w:numId w:val="6"/>
        </w:numPr>
        <w:ind w:left="709" w:hanging="294"/>
        <w:rPr>
          <w:rFonts w:asciiTheme="minorHAnsi" w:hAnsiTheme="minorHAnsi" w:cstheme="minorHAnsi"/>
          <w:b/>
        </w:rPr>
      </w:pPr>
      <w:r w:rsidRPr="00400D5F">
        <w:rPr>
          <w:rFonts w:asciiTheme="minorHAnsi" w:hAnsiTheme="minorHAnsi" w:cstheme="minorHAnsi"/>
          <w:b/>
          <w:bCs/>
        </w:rPr>
        <w:t xml:space="preserve">Safeguarding </w:t>
      </w:r>
      <w:r w:rsidRPr="00400D5F">
        <w:rPr>
          <w:rFonts w:asciiTheme="minorHAnsi" w:hAnsiTheme="minorHAnsi" w:cstheme="minorHAnsi"/>
        </w:rPr>
        <w:t xml:space="preserve">refers to the responsibility and duty of care exercised by all TLM staff and representatives who are in positions of power, authority, </w:t>
      </w:r>
      <w:proofErr w:type="gramStart"/>
      <w:r w:rsidRPr="00400D5F">
        <w:rPr>
          <w:rFonts w:asciiTheme="minorHAnsi" w:hAnsiTheme="minorHAnsi" w:cstheme="minorHAnsi"/>
        </w:rPr>
        <w:t>trust</w:t>
      </w:r>
      <w:proofErr w:type="gramEnd"/>
      <w:r w:rsidRPr="00400D5F">
        <w:rPr>
          <w:rFonts w:asciiTheme="minorHAnsi" w:hAnsiTheme="minorHAnsi" w:cstheme="minorHAnsi"/>
        </w:rPr>
        <w:t xml:space="preserve"> and responsibility to safeguard all people, especially children and vulnerable adults, from the risk of harm, abuse, exploitation and harassment that may be caused by them through their behaviour, activities, projects and programmes, both directly and indirectly. </w:t>
      </w:r>
      <w:r>
        <w:rPr>
          <w:rFonts w:asciiTheme="minorHAnsi" w:hAnsiTheme="minorHAnsi" w:cstheme="minorHAnsi"/>
        </w:rPr>
        <w:t xml:space="preserve"> </w:t>
      </w:r>
      <w:r w:rsidRPr="00400D5F">
        <w:rPr>
          <w:rFonts w:asciiTheme="minorHAnsi" w:hAnsiTheme="minorHAnsi" w:cstheme="minorHAnsi"/>
          <w:b/>
        </w:rPr>
        <w:t>Managers have a specific role to play in raising awareness of safeguarding procedures and ensuring a safe environment for all</w:t>
      </w:r>
    </w:p>
    <w:p w14:paraId="00D904DA" w14:textId="77777777" w:rsidR="00A9142D" w:rsidRPr="00400D5F" w:rsidRDefault="00A9142D" w:rsidP="00A9142D">
      <w:pPr>
        <w:pStyle w:val="ListParagraph"/>
        <w:rPr>
          <w:rFonts w:asciiTheme="minorHAnsi" w:hAnsiTheme="minorHAnsi" w:cstheme="minorHAnsi"/>
        </w:rPr>
      </w:pPr>
    </w:p>
    <w:p w14:paraId="209BDF09" w14:textId="77777777" w:rsidR="00A9142D" w:rsidRDefault="00A9142D" w:rsidP="00A9142D">
      <w:pPr>
        <w:pStyle w:val="ListParagraph"/>
        <w:numPr>
          <w:ilvl w:val="0"/>
          <w:numId w:val="6"/>
        </w:numPr>
        <w:ind w:left="709" w:hanging="294"/>
        <w:rPr>
          <w:rFonts w:asciiTheme="minorHAnsi" w:hAnsiTheme="minorHAnsi" w:cstheme="minorHAnsi"/>
        </w:rPr>
      </w:pPr>
      <w:r w:rsidRPr="00400D5F">
        <w:rPr>
          <w:rFonts w:asciiTheme="minorHAnsi" w:hAnsiTheme="minorHAnsi" w:cstheme="minorHAnsi"/>
        </w:rPr>
        <w:t xml:space="preserve">This is a </w:t>
      </w:r>
      <w:r w:rsidRPr="00400D5F">
        <w:rPr>
          <w:rFonts w:asciiTheme="minorHAnsi" w:hAnsiTheme="minorHAnsi" w:cstheme="minorHAnsi"/>
          <w:b/>
          <w:bCs/>
        </w:rPr>
        <w:t>cross</w:t>
      </w:r>
      <w:r>
        <w:rPr>
          <w:rFonts w:asciiTheme="minorHAnsi" w:hAnsiTheme="minorHAnsi" w:cstheme="minorHAnsi"/>
          <w:b/>
          <w:bCs/>
        </w:rPr>
        <w:t>-</w:t>
      </w:r>
      <w:r w:rsidRPr="00400D5F">
        <w:rPr>
          <w:rFonts w:asciiTheme="minorHAnsi" w:hAnsiTheme="minorHAnsi" w:cstheme="minorHAnsi"/>
          <w:b/>
          <w:bCs/>
        </w:rPr>
        <w:t>cutting policy</w:t>
      </w:r>
      <w:r w:rsidRPr="00400D5F">
        <w:rPr>
          <w:rFonts w:asciiTheme="minorHAnsi" w:hAnsiTheme="minorHAnsi" w:cstheme="minorHAnsi"/>
        </w:rPr>
        <w:t xml:space="preserve"> and seeks to ensure that the safeguarding of all people, especially children and vulnerable adults, is paramount in </w:t>
      </w:r>
      <w:r w:rsidRPr="00400D5F">
        <w:rPr>
          <w:rFonts w:asciiTheme="minorHAnsi" w:hAnsiTheme="minorHAnsi" w:cstheme="minorHAnsi"/>
          <w:b/>
          <w:bCs/>
        </w:rPr>
        <w:t>every area of work</w:t>
      </w:r>
      <w:r w:rsidRPr="00400D5F">
        <w:rPr>
          <w:rFonts w:asciiTheme="minorHAnsi" w:hAnsiTheme="minorHAnsi" w:cstheme="minorHAnsi"/>
        </w:rPr>
        <w:t xml:space="preserve"> at TLM. </w:t>
      </w:r>
      <w:r>
        <w:rPr>
          <w:rFonts w:asciiTheme="minorHAnsi" w:hAnsiTheme="minorHAnsi" w:cstheme="minorHAnsi"/>
        </w:rPr>
        <w:t xml:space="preserve"> </w:t>
      </w:r>
      <w:r w:rsidRPr="00400D5F">
        <w:rPr>
          <w:rFonts w:asciiTheme="minorHAnsi" w:hAnsiTheme="minorHAnsi" w:cstheme="minorHAnsi"/>
        </w:rPr>
        <w:t xml:space="preserve">This includes Finance, Operations, Fundraising, Programmes, Procurement, Research, Monitoring and Evaluation, </w:t>
      </w:r>
      <w:proofErr w:type="gramStart"/>
      <w:r w:rsidRPr="00400D5F">
        <w:rPr>
          <w:rFonts w:asciiTheme="minorHAnsi" w:hAnsiTheme="minorHAnsi" w:cstheme="minorHAnsi"/>
        </w:rPr>
        <w:t>Media</w:t>
      </w:r>
      <w:proofErr w:type="gramEnd"/>
      <w:r w:rsidRPr="00400D5F">
        <w:rPr>
          <w:rFonts w:asciiTheme="minorHAnsi" w:hAnsiTheme="minorHAnsi" w:cstheme="minorHAnsi"/>
        </w:rPr>
        <w:t xml:space="preserve"> and Communications (internal and external), Human Resources, and IT</w:t>
      </w:r>
    </w:p>
    <w:p w14:paraId="16C82CD2" w14:textId="77777777" w:rsidR="00A9142D" w:rsidRPr="00763F53" w:rsidRDefault="00A9142D" w:rsidP="00A9142D">
      <w:pPr>
        <w:pStyle w:val="ListParagraph"/>
        <w:rPr>
          <w:rFonts w:asciiTheme="minorHAnsi" w:hAnsiTheme="minorHAnsi" w:cstheme="minorHAnsi"/>
        </w:rPr>
      </w:pPr>
    </w:p>
    <w:p w14:paraId="186C3D62" w14:textId="77777777" w:rsidR="00A9142D" w:rsidRPr="00EB4711" w:rsidRDefault="00A9142D" w:rsidP="00A9142D">
      <w:pPr>
        <w:pStyle w:val="Heading3"/>
        <w:numPr>
          <w:ilvl w:val="0"/>
          <w:numId w:val="14"/>
        </w:numPr>
        <w:tabs>
          <w:tab w:val="num" w:pos="360"/>
        </w:tabs>
        <w:ind w:left="284" w:hanging="284"/>
      </w:pPr>
      <w:r w:rsidRPr="00EB4711">
        <w:t>Key Principles</w:t>
      </w:r>
    </w:p>
    <w:p w14:paraId="0B7BA691" w14:textId="77777777" w:rsidR="00A9142D" w:rsidRPr="00400D5F" w:rsidRDefault="00A9142D" w:rsidP="00A9142D">
      <w:pPr>
        <w:pStyle w:val="ListParagraph"/>
        <w:numPr>
          <w:ilvl w:val="0"/>
          <w:numId w:val="9"/>
        </w:numPr>
        <w:ind w:left="709" w:hanging="283"/>
        <w:rPr>
          <w:rFonts w:asciiTheme="minorHAnsi" w:hAnsiTheme="minorHAnsi" w:cstheme="minorHAnsi"/>
        </w:rPr>
      </w:pPr>
      <w:r w:rsidRPr="00400D5F">
        <w:rPr>
          <w:rFonts w:asciiTheme="minorHAnsi" w:hAnsiTheme="minorHAnsi" w:cstheme="minorHAnsi"/>
        </w:rPr>
        <w:t>This policy, and all related policies, are underpinned or reinforced by TLM’s values</w:t>
      </w:r>
      <w:r w:rsidRPr="00400D5F">
        <w:rPr>
          <w:rFonts w:asciiTheme="minorHAnsi" w:hAnsiTheme="minorHAnsi" w:cstheme="minorHAnsi"/>
          <w:b/>
          <w:bCs/>
        </w:rPr>
        <w:t xml:space="preserve"> </w:t>
      </w:r>
      <w:r w:rsidRPr="00891F55">
        <w:rPr>
          <w:rFonts w:asciiTheme="minorHAnsi" w:hAnsiTheme="minorHAnsi" w:cstheme="minorHAnsi"/>
        </w:rPr>
        <w:t>(</w:t>
      </w:r>
      <w:r w:rsidRPr="00400D5F">
        <w:rPr>
          <w:rFonts w:asciiTheme="minorHAnsi" w:hAnsiTheme="minorHAnsi" w:cstheme="minorHAnsi"/>
          <w:b/>
          <w:bCs/>
        </w:rPr>
        <w:t>Compassion, Justice, Integrity, Inclusion and Humility</w:t>
      </w:r>
      <w:r w:rsidRPr="00891F55">
        <w:rPr>
          <w:rFonts w:asciiTheme="minorHAnsi" w:hAnsiTheme="minorHAnsi" w:cstheme="minorHAnsi"/>
        </w:rPr>
        <w:t>)</w:t>
      </w:r>
      <w:r w:rsidRPr="00400D5F">
        <w:rPr>
          <w:rFonts w:asciiTheme="minorHAnsi" w:hAnsiTheme="minorHAnsi" w:cstheme="minorHAnsi"/>
          <w:b/>
          <w:bCs/>
        </w:rPr>
        <w:t xml:space="preserve"> </w:t>
      </w:r>
      <w:r w:rsidRPr="00400D5F">
        <w:rPr>
          <w:rFonts w:asciiTheme="minorHAnsi" w:hAnsiTheme="minorHAnsi" w:cstheme="minorHAnsi"/>
        </w:rPr>
        <w:t>and international safeguarding standards including:</w:t>
      </w:r>
    </w:p>
    <w:p w14:paraId="21B1CF39" w14:textId="0FA0F08E" w:rsidR="00A9142D" w:rsidRDefault="00A9142D" w:rsidP="00A9142D">
      <w:pPr>
        <w:pStyle w:val="ListParagraph"/>
        <w:numPr>
          <w:ilvl w:val="0"/>
          <w:numId w:val="20"/>
        </w:numPr>
        <w:ind w:left="1134" w:hanging="283"/>
        <w:rPr>
          <w:rFonts w:asciiTheme="minorHAnsi" w:hAnsiTheme="minorHAnsi" w:cstheme="minorHAnsi"/>
        </w:rPr>
      </w:pPr>
      <w:r>
        <w:rPr>
          <w:rFonts w:asciiTheme="minorHAnsi" w:hAnsiTheme="minorHAnsi" w:cstheme="minorHAnsi"/>
        </w:rPr>
        <w:t xml:space="preserve">   </w:t>
      </w:r>
      <w:r w:rsidRPr="0070527F">
        <w:rPr>
          <w:rFonts w:asciiTheme="minorHAnsi" w:hAnsiTheme="minorHAnsi" w:cstheme="minorHAnsi"/>
        </w:rPr>
        <w:t xml:space="preserve">Keeping Children Safe Standards </w:t>
      </w:r>
    </w:p>
    <w:p w14:paraId="3D6784ED" w14:textId="2C3930FC" w:rsidR="00A9142D" w:rsidRDefault="00A9142D" w:rsidP="00A9142D">
      <w:pPr>
        <w:pStyle w:val="ListParagraph"/>
        <w:numPr>
          <w:ilvl w:val="0"/>
          <w:numId w:val="20"/>
        </w:numPr>
        <w:ind w:left="1134" w:hanging="283"/>
        <w:rPr>
          <w:rFonts w:asciiTheme="minorHAnsi" w:hAnsiTheme="minorHAnsi" w:cstheme="minorHAnsi"/>
        </w:rPr>
      </w:pPr>
      <w:r w:rsidRPr="00F65EE8">
        <w:rPr>
          <w:rFonts w:asciiTheme="minorHAnsi" w:hAnsiTheme="minorHAnsi" w:cstheme="minorHAnsi"/>
        </w:rPr>
        <w:t xml:space="preserve">  </w:t>
      </w:r>
      <w:r>
        <w:rPr>
          <w:rFonts w:asciiTheme="minorHAnsi" w:hAnsiTheme="minorHAnsi" w:cstheme="minorHAnsi"/>
        </w:rPr>
        <w:t xml:space="preserve"> </w:t>
      </w:r>
      <w:r w:rsidRPr="00F65EE8">
        <w:rPr>
          <w:rFonts w:asciiTheme="minorHAnsi" w:hAnsiTheme="minorHAnsi" w:cstheme="minorHAnsi"/>
        </w:rPr>
        <w:t>Core Humanitarian Standard and 9 Commitments</w:t>
      </w:r>
    </w:p>
    <w:p w14:paraId="476357AB" w14:textId="7657386C" w:rsidR="00A9142D" w:rsidRPr="00F65EE8" w:rsidRDefault="00A9142D" w:rsidP="00A9142D">
      <w:pPr>
        <w:pStyle w:val="ListParagraph"/>
        <w:numPr>
          <w:ilvl w:val="0"/>
          <w:numId w:val="20"/>
        </w:numPr>
        <w:ind w:left="1276" w:hanging="425"/>
        <w:rPr>
          <w:rFonts w:asciiTheme="minorHAnsi" w:hAnsiTheme="minorHAnsi" w:cstheme="minorHAnsi"/>
        </w:rPr>
      </w:pPr>
      <w:r w:rsidRPr="00F65EE8">
        <w:rPr>
          <w:rFonts w:asciiTheme="minorHAnsi" w:hAnsiTheme="minorHAnsi" w:cstheme="minorHAnsi"/>
        </w:rPr>
        <w:t>Inter-agency Standing Committee (IASC) 6 Principles on Protection from Sexual Abuse and Exploitatio</w:t>
      </w:r>
      <w:r w:rsidR="00585D68">
        <w:rPr>
          <w:rFonts w:asciiTheme="minorHAnsi" w:hAnsiTheme="minorHAnsi" w:cstheme="minorHAnsi"/>
        </w:rPr>
        <w:t>n</w:t>
      </w:r>
      <w:r w:rsidR="00585D68">
        <w:rPr>
          <w:rStyle w:val="FootnoteReference"/>
          <w:rFonts w:asciiTheme="minorHAnsi" w:eastAsia="Calibri" w:hAnsiTheme="minorHAnsi" w:cstheme="minorHAnsi"/>
        </w:rPr>
        <w:t xml:space="preserve"> </w:t>
      </w:r>
      <w:r w:rsidRPr="00F65EE8">
        <w:rPr>
          <w:rFonts w:asciiTheme="minorHAnsi" w:hAnsiTheme="minorHAnsi" w:cstheme="minorHAnsi"/>
        </w:rPr>
        <w:t xml:space="preserve">and </w:t>
      </w:r>
    </w:p>
    <w:p w14:paraId="49271BEE" w14:textId="60C102A4" w:rsidR="00A9142D" w:rsidRDefault="00A9142D" w:rsidP="00A9142D">
      <w:pPr>
        <w:pStyle w:val="ListParagraph"/>
        <w:numPr>
          <w:ilvl w:val="0"/>
          <w:numId w:val="20"/>
        </w:numPr>
        <w:ind w:left="1276" w:hanging="425"/>
        <w:rPr>
          <w:rFonts w:asciiTheme="minorHAnsi" w:hAnsiTheme="minorHAnsi" w:cstheme="minorHAnsi"/>
        </w:rPr>
      </w:pPr>
      <w:r>
        <w:rPr>
          <w:rFonts w:asciiTheme="minorHAnsi" w:hAnsiTheme="minorHAnsi" w:cstheme="minorHAnsi"/>
        </w:rPr>
        <w:t>The Department for International Development (</w:t>
      </w:r>
      <w:r w:rsidRPr="00A404FC">
        <w:rPr>
          <w:rFonts w:asciiTheme="minorHAnsi" w:hAnsiTheme="minorHAnsi" w:cstheme="minorHAnsi"/>
        </w:rPr>
        <w:t>DFID</w:t>
      </w:r>
      <w:r>
        <w:rPr>
          <w:rFonts w:asciiTheme="minorHAnsi" w:hAnsiTheme="minorHAnsi" w:cstheme="minorHAnsi"/>
        </w:rPr>
        <w:t>)</w:t>
      </w:r>
      <w:r w:rsidRPr="00400D5F">
        <w:rPr>
          <w:rFonts w:asciiTheme="minorHAnsi" w:hAnsiTheme="minorHAnsi" w:cstheme="minorHAnsi"/>
        </w:rPr>
        <w:t xml:space="preserve"> Enhanced Due Diligence Safeguarding Principles</w:t>
      </w:r>
      <w:r w:rsidR="00585D68">
        <w:rPr>
          <w:rStyle w:val="FootnoteReference"/>
          <w:rFonts w:asciiTheme="minorHAnsi" w:eastAsia="Calibri" w:hAnsiTheme="minorHAnsi" w:cstheme="minorHAnsi"/>
        </w:rPr>
        <w:t xml:space="preserve"> </w:t>
      </w:r>
    </w:p>
    <w:p w14:paraId="211C17DB" w14:textId="77777777" w:rsidR="00A9142D" w:rsidRPr="00400D5F" w:rsidRDefault="00A9142D" w:rsidP="00A9142D">
      <w:pPr>
        <w:ind w:left="720"/>
        <w:rPr>
          <w:rFonts w:asciiTheme="minorHAnsi" w:hAnsiTheme="minorHAnsi" w:cstheme="minorHAnsi"/>
          <w:sz w:val="24"/>
          <w:szCs w:val="24"/>
        </w:rPr>
      </w:pPr>
      <w:r w:rsidRPr="00400D5F">
        <w:rPr>
          <w:rFonts w:asciiTheme="minorHAnsi" w:hAnsiTheme="minorHAnsi" w:cstheme="minorHAnsi"/>
          <w:sz w:val="24"/>
          <w:szCs w:val="24"/>
        </w:rPr>
        <w:t xml:space="preserve">It is also based on the following International Human Rights Instruments: </w:t>
      </w:r>
    </w:p>
    <w:p w14:paraId="4DCBF769" w14:textId="7E1DF50B" w:rsidR="00A9142D" w:rsidRPr="00400D5F" w:rsidRDefault="00A9142D" w:rsidP="00A9142D">
      <w:pPr>
        <w:pStyle w:val="ListParagraph"/>
        <w:numPr>
          <w:ilvl w:val="0"/>
          <w:numId w:val="7"/>
        </w:numPr>
        <w:ind w:left="1134" w:hanging="283"/>
        <w:rPr>
          <w:rFonts w:asciiTheme="minorHAnsi" w:hAnsiTheme="minorHAnsi" w:cstheme="minorHAnsi"/>
        </w:rPr>
      </w:pPr>
      <w:r>
        <w:rPr>
          <w:rFonts w:asciiTheme="minorHAnsi" w:hAnsiTheme="minorHAnsi" w:cstheme="minorHAnsi"/>
        </w:rPr>
        <w:t>The United Nations (</w:t>
      </w:r>
      <w:r w:rsidRPr="00400D5F">
        <w:rPr>
          <w:rFonts w:asciiTheme="minorHAnsi" w:hAnsiTheme="minorHAnsi" w:cstheme="minorHAnsi"/>
        </w:rPr>
        <w:t>UN</w:t>
      </w:r>
      <w:r>
        <w:rPr>
          <w:rFonts w:asciiTheme="minorHAnsi" w:hAnsiTheme="minorHAnsi" w:cstheme="minorHAnsi"/>
        </w:rPr>
        <w:t>)</w:t>
      </w:r>
      <w:r w:rsidRPr="00400D5F">
        <w:rPr>
          <w:rFonts w:asciiTheme="minorHAnsi" w:hAnsiTheme="minorHAnsi" w:cstheme="minorHAnsi"/>
        </w:rPr>
        <w:t xml:space="preserve"> Convention on the Elimination of Discrimination against Women (CEDAW), 1979;</w:t>
      </w:r>
      <w:r w:rsidR="00585D68">
        <w:rPr>
          <w:rStyle w:val="FootnoteReference"/>
          <w:rFonts w:asciiTheme="minorHAnsi" w:eastAsia="Calibri" w:hAnsiTheme="minorHAnsi" w:cstheme="minorHAnsi"/>
        </w:rPr>
        <w:t xml:space="preserve"> </w:t>
      </w:r>
      <w:r w:rsidRPr="00400D5F">
        <w:rPr>
          <w:rFonts w:asciiTheme="minorHAnsi" w:hAnsiTheme="minorHAnsi" w:cstheme="minorHAnsi"/>
        </w:rPr>
        <w:t xml:space="preserve"> </w:t>
      </w:r>
    </w:p>
    <w:p w14:paraId="24DF6298" w14:textId="615C08FA" w:rsidR="00A9142D" w:rsidRPr="00400D5F" w:rsidRDefault="00A9142D" w:rsidP="00A9142D">
      <w:pPr>
        <w:pStyle w:val="ListParagraph"/>
        <w:numPr>
          <w:ilvl w:val="0"/>
          <w:numId w:val="7"/>
        </w:numPr>
        <w:ind w:left="1134" w:hanging="283"/>
        <w:rPr>
          <w:rFonts w:asciiTheme="minorHAnsi" w:hAnsiTheme="minorHAnsi" w:cstheme="minorHAnsi"/>
        </w:rPr>
      </w:pPr>
      <w:r w:rsidRPr="00400D5F">
        <w:rPr>
          <w:rFonts w:asciiTheme="minorHAnsi" w:hAnsiTheme="minorHAnsi" w:cstheme="minorHAnsi"/>
        </w:rPr>
        <w:t>UN Convention on the Rights of the Child (UNCRC), 1989;</w:t>
      </w:r>
      <w:r w:rsidR="00585D68">
        <w:rPr>
          <w:rStyle w:val="FootnoteReference"/>
          <w:rFonts w:asciiTheme="minorHAnsi" w:eastAsia="Calibri" w:hAnsiTheme="minorHAnsi" w:cstheme="minorHAnsi"/>
        </w:rPr>
        <w:t xml:space="preserve"> </w:t>
      </w:r>
      <w:r w:rsidRPr="00400D5F">
        <w:rPr>
          <w:rFonts w:asciiTheme="minorHAnsi" w:hAnsiTheme="minorHAnsi" w:cstheme="minorHAnsi"/>
        </w:rPr>
        <w:t xml:space="preserve"> and </w:t>
      </w:r>
    </w:p>
    <w:p w14:paraId="28D626D4" w14:textId="22D14B9E" w:rsidR="00A9142D" w:rsidRDefault="00A9142D" w:rsidP="00A9142D">
      <w:pPr>
        <w:pStyle w:val="ListParagraph"/>
        <w:numPr>
          <w:ilvl w:val="0"/>
          <w:numId w:val="7"/>
        </w:numPr>
        <w:ind w:left="1134" w:hanging="283"/>
        <w:rPr>
          <w:rFonts w:asciiTheme="minorHAnsi" w:hAnsiTheme="minorHAnsi" w:cstheme="minorHAnsi"/>
        </w:rPr>
      </w:pPr>
      <w:r w:rsidRPr="00A404FC">
        <w:rPr>
          <w:rFonts w:asciiTheme="minorHAnsi" w:hAnsiTheme="minorHAnsi" w:cstheme="minorHAnsi"/>
        </w:rPr>
        <w:t>UN Convention on the Rights of Persons with Disabilities (UNCRPD), 2006</w:t>
      </w:r>
    </w:p>
    <w:p w14:paraId="3A9C630A" w14:textId="77777777" w:rsidR="00A9142D" w:rsidRPr="00BB1138" w:rsidRDefault="00A9142D" w:rsidP="00A9142D">
      <w:pPr>
        <w:ind w:left="774"/>
        <w:rPr>
          <w:rFonts w:asciiTheme="minorHAnsi" w:hAnsiTheme="minorHAnsi" w:cstheme="minorHAnsi"/>
        </w:rPr>
      </w:pPr>
    </w:p>
    <w:p w14:paraId="1C90502D" w14:textId="77777777" w:rsidR="00A9142D" w:rsidRPr="00400D5F" w:rsidRDefault="00A9142D" w:rsidP="00A9142D">
      <w:pPr>
        <w:pStyle w:val="ListParagraph"/>
        <w:numPr>
          <w:ilvl w:val="0"/>
          <w:numId w:val="9"/>
        </w:numPr>
        <w:ind w:left="709" w:hanging="283"/>
        <w:rPr>
          <w:rFonts w:asciiTheme="minorHAnsi" w:hAnsiTheme="minorHAnsi" w:cstheme="minorHAnsi"/>
        </w:rPr>
      </w:pPr>
      <w:r w:rsidRPr="00400D5F">
        <w:rPr>
          <w:rFonts w:asciiTheme="minorHAnsi" w:hAnsiTheme="minorHAnsi" w:cstheme="minorHAnsi"/>
        </w:rPr>
        <w:lastRenderedPageBreak/>
        <w:t>Based on these standards, TLM</w:t>
      </w:r>
      <w:r>
        <w:rPr>
          <w:rFonts w:asciiTheme="minorHAnsi" w:hAnsiTheme="minorHAnsi" w:cstheme="minorHAnsi"/>
        </w:rPr>
        <w:t>EW</w:t>
      </w:r>
      <w:r w:rsidRPr="00400D5F">
        <w:rPr>
          <w:rFonts w:asciiTheme="minorHAnsi" w:hAnsiTheme="minorHAnsi" w:cstheme="minorHAnsi"/>
        </w:rPr>
        <w:t xml:space="preserve"> will carry out its duty of care and responsibility in implementing this policy and procedures and all related processes based on the following </w:t>
      </w:r>
      <w:r w:rsidRPr="00400D5F">
        <w:rPr>
          <w:rFonts w:asciiTheme="minorHAnsi" w:hAnsiTheme="minorHAnsi" w:cstheme="minorHAnsi"/>
          <w:b/>
          <w:bCs/>
        </w:rPr>
        <w:t>key principles</w:t>
      </w:r>
      <w:r w:rsidRPr="00400D5F">
        <w:rPr>
          <w:rFonts w:asciiTheme="minorHAnsi" w:hAnsiTheme="minorHAnsi" w:cstheme="minorHAnsi"/>
        </w:rPr>
        <w:t xml:space="preserve">: </w:t>
      </w:r>
    </w:p>
    <w:p w14:paraId="67608425" w14:textId="77777777" w:rsidR="00A9142D" w:rsidRPr="00400D5F" w:rsidRDefault="00A9142D" w:rsidP="00A9142D">
      <w:pPr>
        <w:pStyle w:val="ListParagraph"/>
        <w:numPr>
          <w:ilvl w:val="0"/>
          <w:numId w:val="1"/>
        </w:numPr>
        <w:ind w:left="1134" w:hanging="283"/>
        <w:rPr>
          <w:rFonts w:asciiTheme="minorHAnsi" w:eastAsia="Verdana" w:hAnsiTheme="minorHAnsi" w:cstheme="minorHAnsi"/>
        </w:rPr>
      </w:pPr>
      <w:r w:rsidRPr="00400D5F">
        <w:rPr>
          <w:rFonts w:asciiTheme="minorHAnsi" w:hAnsiTheme="minorHAnsi" w:cstheme="minorHAnsi"/>
          <w:b/>
          <w:bCs/>
        </w:rPr>
        <w:t>Non-discrimination</w:t>
      </w:r>
      <w:r w:rsidRPr="00400D5F">
        <w:rPr>
          <w:rFonts w:asciiTheme="minorHAnsi" w:hAnsiTheme="minorHAnsi" w:cstheme="minorHAnsi"/>
        </w:rPr>
        <w:t xml:space="preserve"> - Without exception, all people have the right to protection from abuse, </w:t>
      </w:r>
      <w:proofErr w:type="gramStart"/>
      <w:r w:rsidRPr="00400D5F">
        <w:rPr>
          <w:rFonts w:asciiTheme="minorHAnsi" w:hAnsiTheme="minorHAnsi" w:cstheme="minorHAnsi"/>
        </w:rPr>
        <w:t>neglect</w:t>
      </w:r>
      <w:proofErr w:type="gramEnd"/>
      <w:r w:rsidRPr="00400D5F">
        <w:rPr>
          <w:rFonts w:asciiTheme="minorHAnsi" w:hAnsiTheme="minorHAnsi" w:cstheme="minorHAnsi"/>
        </w:rPr>
        <w:t xml:space="preserve"> and harm regardless of gender, age, race, disability, sexuality, sexual identity, or beliefs. </w:t>
      </w:r>
      <w:r>
        <w:rPr>
          <w:rFonts w:asciiTheme="minorHAnsi" w:hAnsiTheme="minorHAnsi" w:cstheme="minorHAnsi"/>
        </w:rPr>
        <w:t xml:space="preserve"> </w:t>
      </w:r>
      <w:r w:rsidRPr="00400D5F">
        <w:rPr>
          <w:rFonts w:asciiTheme="minorHAnsi" w:hAnsiTheme="minorHAnsi" w:cstheme="minorHAnsi"/>
        </w:rPr>
        <w:t>No individual or group should be treated any less or more favourably than others in being able to access services which meet their needs</w:t>
      </w:r>
    </w:p>
    <w:p w14:paraId="7CBA6950" w14:textId="797ACD7F" w:rsidR="00A9142D" w:rsidRPr="00400D5F" w:rsidRDefault="00A9142D" w:rsidP="00A9142D">
      <w:pPr>
        <w:pStyle w:val="ListParagraph"/>
        <w:numPr>
          <w:ilvl w:val="0"/>
          <w:numId w:val="1"/>
        </w:numPr>
        <w:ind w:left="1134" w:hanging="283"/>
        <w:rPr>
          <w:rFonts w:asciiTheme="minorHAnsi" w:eastAsia="Verdana" w:hAnsiTheme="minorHAnsi" w:cstheme="minorHAnsi"/>
        </w:rPr>
      </w:pPr>
      <w:r w:rsidRPr="00400D5F">
        <w:rPr>
          <w:rFonts w:asciiTheme="minorHAnsi" w:hAnsiTheme="minorHAnsi" w:cstheme="minorHAnsi"/>
          <w:b/>
          <w:bCs/>
        </w:rPr>
        <w:t>Best interest</w:t>
      </w:r>
      <w:r>
        <w:rPr>
          <w:rFonts w:asciiTheme="minorHAnsi" w:hAnsiTheme="minorHAnsi" w:cstheme="minorHAnsi"/>
          <w:b/>
          <w:bCs/>
        </w:rPr>
        <w:t xml:space="preserve"> </w:t>
      </w:r>
      <w:r w:rsidRPr="00400D5F">
        <w:rPr>
          <w:rFonts w:asciiTheme="minorHAnsi" w:hAnsiTheme="minorHAnsi" w:cstheme="minorHAnsi"/>
        </w:rPr>
        <w:t xml:space="preserve">- All actions must be taken in </w:t>
      </w:r>
      <w:r>
        <w:rPr>
          <w:rFonts w:asciiTheme="minorHAnsi" w:hAnsiTheme="minorHAnsi" w:cstheme="minorHAnsi"/>
        </w:rPr>
        <w:t xml:space="preserve">the </w:t>
      </w:r>
      <w:r w:rsidRPr="00400D5F">
        <w:rPr>
          <w:rFonts w:asciiTheme="minorHAnsi" w:hAnsiTheme="minorHAnsi" w:cstheme="minorHAnsi"/>
        </w:rPr>
        <w:t xml:space="preserve">best interest of the victim(s) or survivor(s), employing a survivor-centred approach </w:t>
      </w:r>
    </w:p>
    <w:p w14:paraId="16671528" w14:textId="77777777" w:rsidR="00A9142D" w:rsidRPr="00400D5F" w:rsidRDefault="00A9142D" w:rsidP="00A9142D">
      <w:pPr>
        <w:pStyle w:val="ListParagraph"/>
        <w:numPr>
          <w:ilvl w:val="1"/>
          <w:numId w:val="8"/>
        </w:numPr>
        <w:ind w:left="1134" w:hanging="283"/>
        <w:rPr>
          <w:rFonts w:asciiTheme="minorHAnsi" w:hAnsiTheme="minorHAnsi" w:cstheme="minorHAnsi"/>
        </w:rPr>
      </w:pPr>
      <w:r w:rsidRPr="00400D5F">
        <w:rPr>
          <w:rFonts w:asciiTheme="minorHAnsi" w:hAnsiTheme="minorHAnsi" w:cstheme="minorHAnsi"/>
          <w:b/>
          <w:bCs/>
        </w:rPr>
        <w:t xml:space="preserve">Confidentiality </w:t>
      </w:r>
      <w:r w:rsidRPr="00400D5F">
        <w:rPr>
          <w:rFonts w:asciiTheme="minorHAnsi" w:eastAsia="Verdana" w:hAnsiTheme="minorHAnsi" w:cstheme="minorHAnsi"/>
        </w:rPr>
        <w:t xml:space="preserve">– All care must be taken to ensure information regarding safeguarding concerns should only be shared </w:t>
      </w:r>
      <w:r>
        <w:rPr>
          <w:rFonts w:asciiTheme="minorHAnsi" w:eastAsia="Verdana" w:hAnsiTheme="minorHAnsi" w:cstheme="minorHAnsi"/>
        </w:rPr>
        <w:t>with</w:t>
      </w:r>
      <w:r w:rsidRPr="00400D5F">
        <w:rPr>
          <w:rFonts w:asciiTheme="minorHAnsi" w:eastAsia="Verdana" w:hAnsiTheme="minorHAnsi" w:cstheme="minorHAnsi"/>
        </w:rPr>
        <w:t xml:space="preserve"> those who </w:t>
      </w:r>
      <w:r w:rsidRPr="00400D5F">
        <w:rPr>
          <w:rFonts w:asciiTheme="minorHAnsi" w:hAnsiTheme="minorHAnsi" w:cstheme="minorHAnsi"/>
        </w:rPr>
        <w:t xml:space="preserve">need-to-know. </w:t>
      </w:r>
      <w:r>
        <w:rPr>
          <w:rFonts w:asciiTheme="minorHAnsi" w:hAnsiTheme="minorHAnsi" w:cstheme="minorHAnsi"/>
        </w:rPr>
        <w:t xml:space="preserve"> </w:t>
      </w:r>
      <w:r w:rsidRPr="00400D5F">
        <w:rPr>
          <w:rFonts w:asciiTheme="minorHAnsi" w:hAnsiTheme="minorHAnsi" w:cstheme="minorHAnsi"/>
        </w:rPr>
        <w:t xml:space="preserve">All reports will be handled with strictest confidentiality to protect the identity of the individuals concerned and ensure there is an environment of no reprisals against those who report. </w:t>
      </w:r>
      <w:r>
        <w:rPr>
          <w:rFonts w:asciiTheme="minorHAnsi" w:hAnsiTheme="minorHAnsi" w:cstheme="minorHAnsi"/>
        </w:rPr>
        <w:t xml:space="preserve"> </w:t>
      </w:r>
      <w:r w:rsidRPr="00400D5F">
        <w:rPr>
          <w:rFonts w:asciiTheme="minorHAnsi" w:hAnsiTheme="minorHAnsi" w:cstheme="minorHAnsi"/>
        </w:rPr>
        <w:t>Information about concerns will only be shared with agencies and or individuals who need to know on a risk-assessed basis</w:t>
      </w:r>
    </w:p>
    <w:p w14:paraId="0BA35303" w14:textId="77777777" w:rsidR="00A9142D" w:rsidRPr="00400D5F" w:rsidRDefault="00A9142D" w:rsidP="00A9142D">
      <w:pPr>
        <w:pStyle w:val="ListParagraph"/>
        <w:numPr>
          <w:ilvl w:val="0"/>
          <w:numId w:val="1"/>
        </w:numPr>
        <w:ind w:left="1134" w:hanging="283"/>
        <w:rPr>
          <w:rFonts w:asciiTheme="minorHAnsi" w:eastAsia="Verdana" w:hAnsiTheme="minorHAnsi" w:cstheme="minorHAnsi"/>
        </w:rPr>
      </w:pPr>
      <w:r w:rsidRPr="00400D5F">
        <w:rPr>
          <w:rFonts w:asciiTheme="minorHAnsi" w:hAnsiTheme="minorHAnsi" w:cstheme="minorHAnsi"/>
          <w:b/>
          <w:bCs/>
        </w:rPr>
        <w:t>Co</w:t>
      </w:r>
      <w:r>
        <w:rPr>
          <w:rFonts w:asciiTheme="minorHAnsi" w:hAnsiTheme="minorHAnsi" w:cstheme="minorHAnsi"/>
          <w:b/>
          <w:bCs/>
        </w:rPr>
        <w:t>-</w:t>
      </w:r>
      <w:r w:rsidRPr="00400D5F">
        <w:rPr>
          <w:rFonts w:asciiTheme="minorHAnsi" w:hAnsiTheme="minorHAnsi" w:cstheme="minorHAnsi"/>
          <w:b/>
          <w:bCs/>
        </w:rPr>
        <w:t>operation</w:t>
      </w:r>
      <w:r w:rsidRPr="00400D5F">
        <w:rPr>
          <w:rFonts w:asciiTheme="minorHAnsi" w:hAnsiTheme="minorHAnsi" w:cstheme="minorHAnsi"/>
        </w:rPr>
        <w:t xml:space="preserve"> - Working in co</w:t>
      </w:r>
      <w:r>
        <w:rPr>
          <w:rFonts w:asciiTheme="minorHAnsi" w:hAnsiTheme="minorHAnsi" w:cstheme="minorHAnsi"/>
        </w:rPr>
        <w:t>-</w:t>
      </w:r>
      <w:r w:rsidRPr="00400D5F">
        <w:rPr>
          <w:rFonts w:asciiTheme="minorHAnsi" w:hAnsiTheme="minorHAnsi" w:cstheme="minorHAnsi"/>
        </w:rPr>
        <w:t xml:space="preserve">operation with children, vulnerable adults, carers, </w:t>
      </w:r>
      <w:proofErr w:type="gramStart"/>
      <w:r w:rsidRPr="00400D5F">
        <w:rPr>
          <w:rFonts w:asciiTheme="minorHAnsi" w:hAnsiTheme="minorHAnsi" w:cstheme="minorHAnsi"/>
        </w:rPr>
        <w:t>communities</w:t>
      </w:r>
      <w:proofErr w:type="gramEnd"/>
      <w:r w:rsidRPr="00400D5F">
        <w:rPr>
          <w:rFonts w:asciiTheme="minorHAnsi" w:hAnsiTheme="minorHAnsi" w:cstheme="minorHAnsi"/>
        </w:rPr>
        <w:t xml:space="preserve"> and relevant agencies is essential to promoting the welfare of everyone</w:t>
      </w:r>
    </w:p>
    <w:p w14:paraId="13B44567" w14:textId="77777777" w:rsidR="00A9142D" w:rsidRPr="00400D5F" w:rsidRDefault="00A9142D" w:rsidP="00A9142D">
      <w:pPr>
        <w:pStyle w:val="ListParagraph"/>
        <w:numPr>
          <w:ilvl w:val="0"/>
          <w:numId w:val="1"/>
        </w:numPr>
        <w:ind w:left="1134" w:hanging="283"/>
        <w:rPr>
          <w:rFonts w:asciiTheme="minorHAnsi" w:eastAsia="Verdana" w:hAnsiTheme="minorHAnsi" w:cstheme="minorHAnsi"/>
        </w:rPr>
      </w:pPr>
      <w:r w:rsidRPr="00400D5F">
        <w:rPr>
          <w:rFonts w:asciiTheme="minorHAnsi" w:hAnsiTheme="minorHAnsi" w:cstheme="minorHAnsi"/>
          <w:b/>
          <w:bCs/>
        </w:rPr>
        <w:t xml:space="preserve">Accountability and transparency </w:t>
      </w:r>
      <w:r w:rsidRPr="00400D5F">
        <w:rPr>
          <w:rFonts w:asciiTheme="minorHAnsi" w:hAnsiTheme="minorHAnsi" w:cstheme="minorHAnsi"/>
        </w:rPr>
        <w:t xml:space="preserve">– The creation of a culture and environment in which staff, representatives, and beneficiaries, such as children and vulnerable adults, are valued, listened to, and feel safe to raise their concerns. </w:t>
      </w:r>
      <w:r>
        <w:rPr>
          <w:rFonts w:asciiTheme="minorHAnsi" w:hAnsiTheme="minorHAnsi" w:cstheme="minorHAnsi"/>
        </w:rPr>
        <w:t xml:space="preserve"> </w:t>
      </w:r>
      <w:r w:rsidRPr="00400D5F">
        <w:rPr>
          <w:rFonts w:asciiTheme="minorHAnsi" w:hAnsiTheme="minorHAnsi" w:cstheme="minorHAnsi"/>
        </w:rPr>
        <w:t>Also, where safeguarding concerns are reported and dealt with quickly and appropriately</w:t>
      </w:r>
    </w:p>
    <w:p w14:paraId="05D73373" w14:textId="77777777" w:rsidR="00A9142D" w:rsidRPr="00400D5F" w:rsidRDefault="00A9142D" w:rsidP="00A9142D">
      <w:pPr>
        <w:pStyle w:val="ListParagraph"/>
        <w:numPr>
          <w:ilvl w:val="0"/>
          <w:numId w:val="1"/>
        </w:numPr>
        <w:ind w:left="1134" w:hanging="283"/>
        <w:rPr>
          <w:rFonts w:asciiTheme="minorHAnsi" w:hAnsiTheme="minorHAnsi" w:cstheme="minorHAnsi"/>
        </w:rPr>
      </w:pPr>
      <w:r w:rsidRPr="00400D5F">
        <w:rPr>
          <w:rFonts w:asciiTheme="minorHAnsi" w:hAnsiTheme="minorHAnsi" w:cstheme="minorHAnsi"/>
          <w:b/>
          <w:bCs/>
        </w:rPr>
        <w:t xml:space="preserve">Commitment </w:t>
      </w:r>
      <w:r w:rsidRPr="00400D5F">
        <w:rPr>
          <w:rFonts w:asciiTheme="minorHAnsi" w:eastAsia="Verdana" w:hAnsiTheme="minorHAnsi" w:cstheme="minorHAnsi"/>
        </w:rPr>
        <w:t xml:space="preserve">- </w:t>
      </w:r>
      <w:r w:rsidRPr="00400D5F">
        <w:rPr>
          <w:rFonts w:asciiTheme="minorHAnsi" w:hAnsiTheme="minorHAnsi" w:cstheme="minorHAnsi"/>
        </w:rPr>
        <w:t>Sharing this policy and the Code of Conduct with all TLM</w:t>
      </w:r>
      <w:r>
        <w:rPr>
          <w:rFonts w:asciiTheme="minorHAnsi" w:hAnsiTheme="minorHAnsi" w:cstheme="minorHAnsi"/>
        </w:rPr>
        <w:t>EW</w:t>
      </w:r>
      <w:r w:rsidRPr="00400D5F">
        <w:rPr>
          <w:rFonts w:asciiTheme="minorHAnsi" w:hAnsiTheme="minorHAnsi" w:cstheme="minorHAnsi"/>
        </w:rPr>
        <w:t xml:space="preserve"> staff and representatives for their signature as a sign of acceptanc</w:t>
      </w:r>
      <w:r>
        <w:rPr>
          <w:rFonts w:asciiTheme="minorHAnsi" w:hAnsiTheme="minorHAnsi" w:cstheme="minorHAnsi"/>
        </w:rPr>
        <w:t>e</w:t>
      </w:r>
    </w:p>
    <w:p w14:paraId="2BDD6AA4" w14:textId="77777777" w:rsidR="00A9142D" w:rsidRPr="00400D5F" w:rsidRDefault="00A9142D" w:rsidP="00A9142D">
      <w:pPr>
        <w:pStyle w:val="ListParagraph"/>
        <w:numPr>
          <w:ilvl w:val="0"/>
          <w:numId w:val="1"/>
        </w:numPr>
        <w:ind w:left="1134" w:hanging="283"/>
        <w:rPr>
          <w:rFonts w:asciiTheme="minorHAnsi" w:eastAsia="Verdana" w:hAnsiTheme="minorHAnsi" w:cstheme="minorHAnsi"/>
        </w:rPr>
      </w:pPr>
      <w:r w:rsidRPr="00400D5F">
        <w:rPr>
          <w:rFonts w:asciiTheme="minorHAnsi" w:hAnsiTheme="minorHAnsi" w:cstheme="minorHAnsi"/>
          <w:b/>
          <w:bCs/>
        </w:rPr>
        <w:t xml:space="preserve">Prevention </w:t>
      </w:r>
      <w:r w:rsidRPr="00400D5F">
        <w:rPr>
          <w:rFonts w:asciiTheme="minorHAnsi" w:hAnsiTheme="minorHAnsi" w:cstheme="minorHAnsi"/>
        </w:rPr>
        <w:t>– Ensuring that safety is built into all activities and service provision, including the reduction and management of risk</w:t>
      </w:r>
    </w:p>
    <w:p w14:paraId="6850E154" w14:textId="77777777" w:rsidR="00A9142D" w:rsidRPr="00400D5F" w:rsidRDefault="00A9142D" w:rsidP="00A9142D">
      <w:pPr>
        <w:widowControl w:val="0"/>
        <w:numPr>
          <w:ilvl w:val="0"/>
          <w:numId w:val="5"/>
        </w:numPr>
        <w:suppressAutoHyphens/>
        <w:ind w:left="1134" w:hanging="283"/>
        <w:rPr>
          <w:rFonts w:asciiTheme="minorHAnsi" w:hAnsiTheme="minorHAnsi" w:cstheme="minorHAnsi"/>
          <w:sz w:val="24"/>
          <w:szCs w:val="24"/>
        </w:rPr>
      </w:pPr>
      <w:r w:rsidRPr="00400D5F">
        <w:rPr>
          <w:rFonts w:asciiTheme="minorHAnsi" w:hAnsiTheme="minorHAnsi" w:cstheme="minorHAnsi"/>
          <w:b/>
          <w:bCs/>
          <w:sz w:val="24"/>
          <w:szCs w:val="24"/>
        </w:rPr>
        <w:t xml:space="preserve">Clear reporting </w:t>
      </w:r>
      <w:r w:rsidRPr="00400D5F">
        <w:rPr>
          <w:rFonts w:asciiTheme="minorHAnsi" w:hAnsiTheme="minorHAnsi" w:cstheme="minorHAnsi"/>
          <w:sz w:val="24"/>
          <w:szCs w:val="24"/>
        </w:rPr>
        <w:t>– Clear reporting and management lines where concerns can be raised and managed in a timely and appropriately manner are made known to TLM</w:t>
      </w:r>
      <w:r>
        <w:rPr>
          <w:rFonts w:asciiTheme="minorHAnsi" w:hAnsiTheme="minorHAnsi" w:cstheme="minorHAnsi"/>
          <w:sz w:val="24"/>
          <w:szCs w:val="24"/>
        </w:rPr>
        <w:t>EW</w:t>
      </w:r>
      <w:r w:rsidRPr="00400D5F">
        <w:rPr>
          <w:rFonts w:asciiTheme="minorHAnsi" w:hAnsiTheme="minorHAnsi" w:cstheme="minorHAnsi"/>
          <w:sz w:val="24"/>
          <w:szCs w:val="24"/>
        </w:rPr>
        <w:t xml:space="preserve"> staff, representatives, </w:t>
      </w:r>
      <w:proofErr w:type="gramStart"/>
      <w:r w:rsidRPr="00400D5F">
        <w:rPr>
          <w:rFonts w:asciiTheme="minorHAnsi" w:hAnsiTheme="minorHAnsi" w:cstheme="minorHAnsi"/>
          <w:sz w:val="24"/>
          <w:szCs w:val="24"/>
        </w:rPr>
        <w:t>partners</w:t>
      </w:r>
      <w:proofErr w:type="gramEnd"/>
      <w:r w:rsidRPr="00400D5F">
        <w:rPr>
          <w:rFonts w:asciiTheme="minorHAnsi" w:hAnsiTheme="minorHAnsi" w:cstheme="minorHAnsi"/>
          <w:sz w:val="24"/>
          <w:szCs w:val="24"/>
        </w:rPr>
        <w:t xml:space="preserve"> and beneficiaries.  </w:t>
      </w:r>
    </w:p>
    <w:p w14:paraId="01E145DC" w14:textId="77777777" w:rsidR="00A9142D" w:rsidRPr="00400D5F" w:rsidRDefault="00A9142D" w:rsidP="00A9142D">
      <w:pPr>
        <w:widowControl w:val="0"/>
        <w:numPr>
          <w:ilvl w:val="0"/>
          <w:numId w:val="5"/>
        </w:numPr>
        <w:suppressAutoHyphens/>
        <w:ind w:left="1134" w:hanging="283"/>
        <w:rPr>
          <w:rFonts w:asciiTheme="minorHAnsi" w:hAnsiTheme="minorHAnsi" w:cstheme="minorHAnsi"/>
          <w:sz w:val="24"/>
          <w:szCs w:val="24"/>
        </w:rPr>
      </w:pPr>
      <w:r w:rsidRPr="00400D5F">
        <w:rPr>
          <w:rFonts w:asciiTheme="minorHAnsi" w:hAnsiTheme="minorHAnsi" w:cstheme="minorHAnsi"/>
          <w:b/>
          <w:bCs/>
          <w:sz w:val="24"/>
          <w:szCs w:val="24"/>
        </w:rPr>
        <w:t xml:space="preserve">Appropriate response </w:t>
      </w:r>
      <w:r w:rsidRPr="00400D5F">
        <w:rPr>
          <w:rFonts w:asciiTheme="minorHAnsi" w:hAnsiTheme="minorHAnsi" w:cstheme="minorHAnsi"/>
          <w:sz w:val="24"/>
          <w:szCs w:val="24"/>
        </w:rPr>
        <w:t>– Immediate steps taken to prevent further harm and investigate and deal with concerns appropriately, including, when possible, working together with other organisations that have a responsibility to safeguard children and vulnerable adults</w:t>
      </w:r>
    </w:p>
    <w:p w14:paraId="3A41C371" w14:textId="77777777" w:rsidR="00A9142D" w:rsidRPr="00400D5F" w:rsidRDefault="00A9142D" w:rsidP="00A9142D">
      <w:pPr>
        <w:pStyle w:val="ListParagraph"/>
        <w:numPr>
          <w:ilvl w:val="0"/>
          <w:numId w:val="8"/>
        </w:numPr>
        <w:ind w:left="1134" w:hanging="283"/>
        <w:rPr>
          <w:rFonts w:asciiTheme="minorHAnsi" w:hAnsiTheme="minorHAnsi" w:cstheme="minorHAnsi"/>
        </w:rPr>
      </w:pPr>
      <w:r w:rsidRPr="00400D5F">
        <w:rPr>
          <w:rFonts w:asciiTheme="minorHAnsi" w:hAnsiTheme="minorHAnsi" w:cstheme="minorHAnsi"/>
          <w:b/>
          <w:bCs/>
        </w:rPr>
        <w:t xml:space="preserve">Learning </w:t>
      </w:r>
      <w:r w:rsidRPr="00400D5F">
        <w:rPr>
          <w:rFonts w:asciiTheme="minorHAnsi" w:hAnsiTheme="minorHAnsi" w:cstheme="minorHAnsi"/>
        </w:rPr>
        <w:t xml:space="preserve">– Ensure recommendations from lessons learnt are incorporated back into improving this policy, procedures, and safeguarding practice by TLM and </w:t>
      </w:r>
      <w:r w:rsidRPr="00400D5F">
        <w:rPr>
          <w:rFonts w:asciiTheme="minorHAnsi" w:eastAsia="Calibri" w:hAnsiTheme="minorHAnsi" w:cstheme="minorHAnsi"/>
        </w:rPr>
        <w:t>e</w:t>
      </w:r>
      <w:r w:rsidRPr="00400D5F">
        <w:rPr>
          <w:rFonts w:asciiTheme="minorHAnsi" w:hAnsiTheme="minorHAnsi" w:cstheme="minorHAnsi"/>
        </w:rPr>
        <w:t>nsuring systems are in place to monitor and review the progress</w:t>
      </w:r>
    </w:p>
    <w:p w14:paraId="07F39A93" w14:textId="77777777" w:rsidR="00A9142D" w:rsidRPr="00400D5F" w:rsidRDefault="00A9142D" w:rsidP="00A9142D">
      <w:pPr>
        <w:widowControl w:val="0"/>
        <w:numPr>
          <w:ilvl w:val="0"/>
          <w:numId w:val="5"/>
        </w:numPr>
        <w:suppressAutoHyphens/>
        <w:ind w:left="1134" w:hanging="283"/>
        <w:rPr>
          <w:rFonts w:asciiTheme="minorHAnsi" w:hAnsiTheme="minorHAnsi" w:cstheme="minorHAnsi"/>
          <w:sz w:val="24"/>
          <w:szCs w:val="24"/>
        </w:rPr>
      </w:pPr>
      <w:r w:rsidRPr="00400D5F">
        <w:rPr>
          <w:rFonts w:asciiTheme="minorHAnsi" w:hAnsiTheme="minorHAnsi" w:cstheme="minorHAnsi"/>
          <w:b/>
          <w:bCs/>
          <w:sz w:val="24"/>
          <w:szCs w:val="24"/>
        </w:rPr>
        <w:t xml:space="preserve">Resourcing </w:t>
      </w:r>
      <w:r w:rsidRPr="00400D5F">
        <w:rPr>
          <w:rFonts w:asciiTheme="minorHAnsi" w:hAnsiTheme="minorHAnsi" w:cstheme="minorHAnsi"/>
          <w:sz w:val="24"/>
          <w:szCs w:val="24"/>
        </w:rPr>
        <w:t>- Maintain and allocate the necessary resources in terms of time and budget to support the implementation of this policy and other related policies and procedures</w:t>
      </w:r>
    </w:p>
    <w:p w14:paraId="277DBFB0" w14:textId="77777777" w:rsidR="00A9142D" w:rsidRPr="00400D5F" w:rsidRDefault="00A9142D" w:rsidP="00A9142D">
      <w:pPr>
        <w:numPr>
          <w:ilvl w:val="0"/>
          <w:numId w:val="5"/>
        </w:numPr>
        <w:ind w:left="1134" w:hanging="283"/>
        <w:rPr>
          <w:rFonts w:asciiTheme="minorHAnsi" w:hAnsiTheme="minorHAnsi" w:cstheme="minorHAnsi"/>
          <w:sz w:val="24"/>
          <w:szCs w:val="24"/>
        </w:rPr>
      </w:pPr>
      <w:r w:rsidRPr="00400D5F">
        <w:rPr>
          <w:rFonts w:asciiTheme="minorHAnsi" w:hAnsiTheme="minorHAnsi" w:cstheme="minorHAnsi"/>
          <w:b/>
          <w:bCs/>
          <w:sz w:val="24"/>
          <w:szCs w:val="24"/>
        </w:rPr>
        <w:t>Clear</w:t>
      </w:r>
      <w:r w:rsidRPr="00400D5F">
        <w:rPr>
          <w:rFonts w:asciiTheme="minorHAnsi" w:hAnsiTheme="minorHAnsi" w:cstheme="minorHAnsi"/>
          <w:sz w:val="24"/>
          <w:szCs w:val="24"/>
        </w:rPr>
        <w:t xml:space="preserve"> </w:t>
      </w:r>
      <w:r w:rsidRPr="003061A2">
        <w:rPr>
          <w:rFonts w:asciiTheme="minorHAnsi" w:hAnsiTheme="minorHAnsi" w:cstheme="minorHAnsi"/>
          <w:b/>
          <w:bCs/>
          <w:sz w:val="24"/>
          <w:szCs w:val="24"/>
        </w:rPr>
        <w:t>goal setting</w:t>
      </w:r>
      <w:r w:rsidRPr="00400D5F">
        <w:rPr>
          <w:rFonts w:asciiTheme="minorHAnsi" w:hAnsiTheme="minorHAnsi" w:cstheme="minorHAnsi"/>
          <w:sz w:val="24"/>
          <w:szCs w:val="24"/>
        </w:rPr>
        <w:t xml:space="preserve"> - </w:t>
      </w:r>
      <w:r w:rsidRPr="00400D5F">
        <w:rPr>
          <w:rFonts w:asciiTheme="minorHAnsi" w:eastAsia="Trebuchet MS" w:hAnsiTheme="minorHAnsi" w:cstheme="minorHAnsi"/>
          <w:sz w:val="24"/>
          <w:szCs w:val="24"/>
        </w:rPr>
        <w:t>to prevent, report and respond to safeguarding concerns</w:t>
      </w:r>
    </w:p>
    <w:p w14:paraId="1E2F84F4" w14:textId="77777777" w:rsidR="00A9142D" w:rsidRPr="00A1318C" w:rsidRDefault="00A9142D" w:rsidP="00A9142D">
      <w:pPr>
        <w:ind w:left="426"/>
        <w:rPr>
          <w:rFonts w:asciiTheme="minorHAnsi" w:eastAsia="Verdana" w:hAnsiTheme="minorHAnsi" w:cstheme="minorHAnsi"/>
        </w:rPr>
      </w:pPr>
    </w:p>
    <w:p w14:paraId="200C3918" w14:textId="626646D2" w:rsidR="00A9142D" w:rsidRDefault="00A9142D" w:rsidP="00A9142D">
      <w:pPr>
        <w:pStyle w:val="ListParagraph"/>
        <w:numPr>
          <w:ilvl w:val="0"/>
          <w:numId w:val="9"/>
        </w:numPr>
        <w:ind w:left="709" w:hanging="283"/>
        <w:rPr>
          <w:rFonts w:asciiTheme="minorHAnsi" w:eastAsia="Verdana" w:hAnsiTheme="minorHAnsi" w:cstheme="minorHAnsi"/>
        </w:rPr>
      </w:pPr>
      <w:r w:rsidRPr="00400D5F">
        <w:rPr>
          <w:rFonts w:asciiTheme="minorHAnsi" w:hAnsiTheme="minorHAnsi" w:cstheme="minorHAnsi"/>
        </w:rPr>
        <w:t>TLM</w:t>
      </w:r>
      <w:r w:rsidRPr="00400D5F">
        <w:rPr>
          <w:rFonts w:asciiTheme="minorHAnsi" w:eastAsia="Verdana" w:hAnsiTheme="minorHAnsi" w:cstheme="minorHAnsi"/>
        </w:rPr>
        <w:t xml:space="preserve"> is also committed to </w:t>
      </w:r>
      <w:r w:rsidRPr="00400D5F">
        <w:rPr>
          <w:rFonts w:asciiTheme="minorHAnsi" w:eastAsia="Verdana" w:hAnsiTheme="minorHAnsi" w:cstheme="minorHAnsi"/>
          <w:b/>
          <w:bCs/>
        </w:rPr>
        <w:t xml:space="preserve">safeguarding its staff and representatives </w:t>
      </w:r>
      <w:r w:rsidRPr="00400D5F">
        <w:rPr>
          <w:rFonts w:asciiTheme="minorHAnsi" w:eastAsia="Verdana" w:hAnsiTheme="minorHAnsi" w:cstheme="minorHAnsi"/>
        </w:rPr>
        <w:t xml:space="preserve">from any harm or injury caused by bullying, harassment, and sexual harassment. </w:t>
      </w:r>
      <w:r>
        <w:rPr>
          <w:rFonts w:asciiTheme="minorHAnsi" w:eastAsia="Verdana" w:hAnsiTheme="minorHAnsi" w:cstheme="minorHAnsi"/>
        </w:rPr>
        <w:t xml:space="preserve"> </w:t>
      </w:r>
      <w:r w:rsidRPr="00400D5F">
        <w:rPr>
          <w:rFonts w:asciiTheme="minorHAnsi" w:eastAsia="Verdana" w:hAnsiTheme="minorHAnsi" w:cstheme="minorHAnsi"/>
        </w:rPr>
        <w:t xml:space="preserve">Those matters are dealt with in the </w:t>
      </w:r>
      <w:r w:rsidRPr="00400D5F">
        <w:rPr>
          <w:rFonts w:asciiTheme="minorHAnsi" w:eastAsia="Verdana" w:hAnsiTheme="minorHAnsi" w:cstheme="minorHAnsi"/>
          <w:b/>
          <w:bCs/>
        </w:rPr>
        <w:t>Bullying and Harassment Policy</w:t>
      </w:r>
      <w:r w:rsidR="00585D68">
        <w:rPr>
          <w:rStyle w:val="FootnoteReference"/>
          <w:rFonts w:asciiTheme="minorHAnsi" w:eastAsia="Verdana" w:hAnsiTheme="minorHAnsi" w:cstheme="minorHAnsi"/>
        </w:rPr>
        <w:t xml:space="preserve"> </w:t>
      </w:r>
      <w:r w:rsidRPr="00400D5F">
        <w:rPr>
          <w:rFonts w:asciiTheme="minorHAnsi" w:eastAsia="Verdana" w:hAnsiTheme="minorHAnsi" w:cstheme="minorHAnsi"/>
        </w:rPr>
        <w:t xml:space="preserve"> and related HR policies and procedures</w:t>
      </w:r>
    </w:p>
    <w:p w14:paraId="0FF706E4" w14:textId="77777777" w:rsidR="00A9142D" w:rsidRPr="00F9549B" w:rsidRDefault="00A9142D" w:rsidP="00A9142D">
      <w:pPr>
        <w:ind w:left="284"/>
        <w:rPr>
          <w:rFonts w:asciiTheme="minorHAnsi" w:eastAsia="Verdana" w:hAnsiTheme="minorHAnsi" w:cstheme="minorHAnsi"/>
        </w:rPr>
      </w:pPr>
    </w:p>
    <w:p w14:paraId="12D02303" w14:textId="77777777" w:rsidR="00A9142D" w:rsidRPr="00400D5F" w:rsidRDefault="00A9142D" w:rsidP="00A9142D">
      <w:pPr>
        <w:pStyle w:val="Heading3"/>
        <w:numPr>
          <w:ilvl w:val="0"/>
          <w:numId w:val="14"/>
        </w:numPr>
        <w:tabs>
          <w:tab w:val="num" w:pos="360"/>
        </w:tabs>
        <w:ind w:left="284" w:hanging="284"/>
      </w:pPr>
      <w:r w:rsidRPr="00400D5F">
        <w:lastRenderedPageBreak/>
        <w:t>Responsibilities under this policy</w:t>
      </w:r>
    </w:p>
    <w:p w14:paraId="6DCD20FC" w14:textId="6E52E9B4" w:rsidR="00A9142D" w:rsidRDefault="00A9142D" w:rsidP="00A9142D">
      <w:pPr>
        <w:pStyle w:val="ListParagraph"/>
        <w:numPr>
          <w:ilvl w:val="0"/>
          <w:numId w:val="4"/>
        </w:numPr>
        <w:ind w:left="709" w:hanging="294"/>
        <w:rPr>
          <w:rFonts w:asciiTheme="minorHAnsi" w:hAnsiTheme="minorHAnsi" w:cstheme="minorHAnsi"/>
        </w:rPr>
      </w:pPr>
      <w:r w:rsidRPr="00585D68">
        <w:rPr>
          <w:rFonts w:asciiTheme="minorHAnsi" w:hAnsiTheme="minorHAnsi" w:cstheme="minorHAnsi"/>
          <w:b/>
          <w:bCs/>
        </w:rPr>
        <w:t>Safeguarding is everyone’s responsibility.</w:t>
      </w:r>
      <w:r w:rsidRPr="00585D68">
        <w:rPr>
          <w:rFonts w:asciiTheme="minorHAnsi" w:hAnsiTheme="minorHAnsi" w:cstheme="minorHAnsi"/>
        </w:rPr>
        <w:t xml:space="preserve">  TLMEW staff and representatives have a responsibility to safeguard children and vulnerable adults in all aspects of its work.  This includes understanding this policy and related processes and being committed to creating an environment where children and vulnerable adults feel safe and supported.  More detailed responsibilities are defined in the Safeguarding Procedures document </w:t>
      </w:r>
    </w:p>
    <w:p w14:paraId="7DDC9C0B" w14:textId="77777777" w:rsidR="00585D68" w:rsidRPr="00585D68" w:rsidRDefault="00585D68" w:rsidP="00585D68">
      <w:pPr>
        <w:pStyle w:val="ListParagraph"/>
        <w:ind w:left="709"/>
        <w:rPr>
          <w:rFonts w:asciiTheme="minorHAnsi" w:hAnsiTheme="minorHAnsi" w:cstheme="minorHAnsi"/>
        </w:rPr>
      </w:pPr>
    </w:p>
    <w:p w14:paraId="7177568F" w14:textId="1FA68D71" w:rsidR="00A9142D" w:rsidRPr="00400D5F" w:rsidRDefault="00A9142D" w:rsidP="00A9142D">
      <w:pPr>
        <w:pStyle w:val="ListParagraph"/>
        <w:numPr>
          <w:ilvl w:val="0"/>
          <w:numId w:val="4"/>
        </w:numPr>
        <w:ind w:left="709" w:hanging="294"/>
        <w:rPr>
          <w:rFonts w:asciiTheme="minorHAnsi" w:hAnsiTheme="minorHAnsi" w:cstheme="minorHAnsi"/>
        </w:rPr>
      </w:pPr>
      <w:r w:rsidRPr="00400D5F">
        <w:rPr>
          <w:rFonts w:asciiTheme="minorHAnsi" w:hAnsiTheme="minorHAnsi" w:cstheme="minorHAnsi"/>
          <w:b/>
          <w:bCs/>
        </w:rPr>
        <w:t>TLM</w:t>
      </w:r>
      <w:r>
        <w:rPr>
          <w:rFonts w:asciiTheme="minorHAnsi" w:hAnsiTheme="minorHAnsi" w:cstheme="minorHAnsi"/>
          <w:b/>
          <w:bCs/>
        </w:rPr>
        <w:t>EW</w:t>
      </w:r>
      <w:r w:rsidRPr="00400D5F">
        <w:rPr>
          <w:rFonts w:asciiTheme="minorHAnsi" w:hAnsiTheme="minorHAnsi" w:cstheme="minorHAnsi"/>
          <w:b/>
          <w:bCs/>
        </w:rPr>
        <w:t xml:space="preserve"> staff and representatives </w:t>
      </w:r>
      <w:r w:rsidRPr="00400D5F">
        <w:rPr>
          <w:rFonts w:asciiTheme="minorHAnsi" w:hAnsiTheme="minorHAnsi" w:cstheme="minorHAnsi"/>
          <w:b/>
          <w:bCs/>
          <w:u w:val="single"/>
        </w:rPr>
        <w:t>must report safeguarding concerns</w:t>
      </w:r>
      <w:r w:rsidRPr="00400D5F">
        <w:rPr>
          <w:rFonts w:asciiTheme="minorHAnsi" w:hAnsiTheme="minorHAnsi" w:cstheme="minorHAnsi"/>
        </w:rPr>
        <w:t xml:space="preserve"> to the </w:t>
      </w:r>
      <w:r w:rsidRPr="00400D5F">
        <w:rPr>
          <w:rFonts w:asciiTheme="minorHAnsi" w:hAnsiTheme="minorHAnsi" w:cstheme="minorHAnsi"/>
          <w:b/>
        </w:rPr>
        <w:t>Designated Focal Person</w:t>
      </w:r>
      <w:r>
        <w:rPr>
          <w:rFonts w:asciiTheme="minorHAnsi" w:hAnsiTheme="minorHAnsi" w:cstheme="minorHAnsi"/>
        </w:rPr>
        <w:t xml:space="preserve"> </w:t>
      </w:r>
      <w:r w:rsidRPr="00400D5F">
        <w:rPr>
          <w:rFonts w:asciiTheme="minorHAnsi" w:hAnsiTheme="minorHAnsi" w:cstheme="minorHAnsi"/>
        </w:rPr>
        <w:t>(when applicable</w:t>
      </w:r>
      <w:r>
        <w:rPr>
          <w:rFonts w:asciiTheme="minorHAnsi" w:hAnsiTheme="minorHAnsi" w:cstheme="minorHAnsi"/>
        </w:rPr>
        <w:t xml:space="preserve"> in-country</w:t>
      </w:r>
      <w:r w:rsidRPr="00400D5F">
        <w:rPr>
          <w:rFonts w:asciiTheme="minorHAnsi" w:hAnsiTheme="minorHAnsi" w:cstheme="minorHAnsi"/>
        </w:rPr>
        <w:t xml:space="preserve">), the </w:t>
      </w:r>
      <w:r w:rsidRPr="00447B8F">
        <w:rPr>
          <w:rFonts w:asciiTheme="minorHAnsi" w:hAnsiTheme="minorHAnsi" w:cstheme="minorHAnsi"/>
          <w:b/>
          <w:bCs/>
        </w:rPr>
        <w:t>TLMEW</w:t>
      </w:r>
      <w:r>
        <w:rPr>
          <w:rFonts w:asciiTheme="minorHAnsi" w:hAnsiTheme="minorHAnsi" w:cstheme="minorHAnsi"/>
        </w:rPr>
        <w:t xml:space="preserve"> </w:t>
      </w:r>
      <w:r w:rsidRPr="00400D5F">
        <w:rPr>
          <w:rFonts w:asciiTheme="minorHAnsi" w:hAnsiTheme="minorHAnsi" w:cstheme="minorHAnsi"/>
          <w:b/>
        </w:rPr>
        <w:t>Designated Safeguarding Lead</w:t>
      </w:r>
      <w:r w:rsidRPr="00400D5F">
        <w:rPr>
          <w:rFonts w:asciiTheme="minorHAnsi" w:hAnsiTheme="minorHAnsi" w:cstheme="minorHAnsi"/>
        </w:rPr>
        <w:t xml:space="preserve"> </w:t>
      </w:r>
      <w:r>
        <w:rPr>
          <w:rFonts w:asciiTheme="minorHAnsi" w:hAnsiTheme="minorHAnsi" w:cstheme="minorHAnsi"/>
        </w:rPr>
        <w:t xml:space="preserve">(DSL) </w:t>
      </w:r>
      <w:r w:rsidRPr="00400D5F">
        <w:rPr>
          <w:rFonts w:asciiTheme="minorHAnsi" w:hAnsiTheme="minorHAnsi" w:cstheme="minorHAnsi"/>
        </w:rPr>
        <w:t xml:space="preserve">at </w:t>
      </w:r>
      <w:hyperlink r:id="rId8" w:history="1">
        <w:r w:rsidRPr="00712B9E">
          <w:rPr>
            <w:rStyle w:val="Hyperlink"/>
            <w:rFonts w:asciiTheme="minorHAnsi" w:hAnsiTheme="minorHAnsi" w:cstheme="minorHAnsi"/>
          </w:rPr>
          <w:t>confidential@TLMEW.org.uk</w:t>
        </w:r>
      </w:hyperlink>
      <w:r>
        <w:rPr>
          <w:rFonts w:asciiTheme="minorHAnsi" w:hAnsiTheme="minorHAnsi" w:cstheme="minorHAnsi"/>
          <w:b/>
          <w:bCs/>
        </w:rPr>
        <w:t xml:space="preserve"> </w:t>
      </w:r>
      <w:r w:rsidRPr="00400D5F">
        <w:rPr>
          <w:rFonts w:asciiTheme="minorHAnsi" w:hAnsiTheme="minorHAnsi" w:cstheme="minorHAnsi"/>
        </w:rPr>
        <w:t xml:space="preserve">or the </w:t>
      </w:r>
      <w:r w:rsidRPr="00400D5F">
        <w:rPr>
          <w:rFonts w:asciiTheme="minorHAnsi" w:hAnsiTheme="minorHAnsi" w:cstheme="minorHAnsi"/>
          <w:b/>
        </w:rPr>
        <w:t>Global Designated Safeguarding Officer</w:t>
      </w:r>
      <w:r w:rsidRPr="00400D5F">
        <w:rPr>
          <w:rFonts w:asciiTheme="minorHAnsi" w:hAnsiTheme="minorHAnsi" w:cstheme="minorHAnsi"/>
        </w:rPr>
        <w:t xml:space="preserve"> </w:t>
      </w:r>
      <w:r>
        <w:rPr>
          <w:rFonts w:asciiTheme="minorHAnsi" w:hAnsiTheme="minorHAnsi" w:cstheme="minorHAnsi"/>
        </w:rPr>
        <w:t xml:space="preserve">(DSO) </w:t>
      </w:r>
      <w:hyperlink r:id="rId9" w:history="1">
        <w:r w:rsidRPr="00712B9E">
          <w:rPr>
            <w:rStyle w:val="Hyperlink"/>
            <w:rFonts w:asciiTheme="minorHAnsi" w:hAnsiTheme="minorHAnsi" w:cstheme="minorHAnsi"/>
          </w:rPr>
          <w:t>DSO@leprosymission.org</w:t>
        </w:r>
      </w:hyperlink>
      <w:r w:rsidRPr="00400D5F">
        <w:rPr>
          <w:rFonts w:asciiTheme="minorHAnsi" w:hAnsiTheme="minorHAnsi" w:cstheme="minorHAnsi"/>
        </w:rPr>
        <w:t xml:space="preserve"> at the earliest and, as far as possible, within 24 hours</w:t>
      </w:r>
      <w:r w:rsidR="00585D68">
        <w:rPr>
          <w:rStyle w:val="FootnoteReference"/>
          <w:rFonts w:asciiTheme="minorHAnsi" w:eastAsia="Calibri" w:hAnsiTheme="minorHAnsi" w:cstheme="minorHAnsi"/>
        </w:rPr>
        <w:t xml:space="preserve"> </w:t>
      </w:r>
      <w:r w:rsidRPr="00400D5F">
        <w:rPr>
          <w:rFonts w:asciiTheme="minorHAnsi" w:hAnsiTheme="minorHAnsi" w:cstheme="minorHAnsi"/>
        </w:rPr>
        <w:t xml:space="preserve"> </w:t>
      </w:r>
    </w:p>
    <w:p w14:paraId="0A40A543" w14:textId="77777777" w:rsidR="00A9142D" w:rsidRPr="00400D5F" w:rsidRDefault="00A9142D" w:rsidP="00A9142D">
      <w:pPr>
        <w:pStyle w:val="ListParagraph"/>
        <w:rPr>
          <w:rFonts w:asciiTheme="minorHAnsi" w:hAnsiTheme="minorHAnsi" w:cstheme="minorHAnsi"/>
        </w:rPr>
      </w:pPr>
    </w:p>
    <w:p w14:paraId="6D10B1CF" w14:textId="7CD1B76F" w:rsidR="00A9142D" w:rsidRPr="00400D5F" w:rsidRDefault="00A9142D" w:rsidP="00A9142D">
      <w:pPr>
        <w:pStyle w:val="ListParagraph"/>
        <w:numPr>
          <w:ilvl w:val="0"/>
          <w:numId w:val="4"/>
        </w:numPr>
        <w:ind w:left="709" w:hanging="294"/>
        <w:rPr>
          <w:rFonts w:asciiTheme="minorHAnsi" w:hAnsiTheme="minorHAnsi" w:cstheme="minorHAnsi"/>
        </w:rPr>
      </w:pPr>
      <w:r w:rsidRPr="00400D5F">
        <w:rPr>
          <w:rFonts w:asciiTheme="minorHAnsi" w:hAnsiTheme="minorHAnsi" w:cstheme="minorHAnsi"/>
          <w:b/>
          <w:bCs/>
        </w:rPr>
        <w:t>TLM</w:t>
      </w:r>
      <w:r>
        <w:rPr>
          <w:rFonts w:asciiTheme="minorHAnsi" w:hAnsiTheme="minorHAnsi" w:cstheme="minorHAnsi"/>
          <w:b/>
          <w:bCs/>
        </w:rPr>
        <w:t>EW</w:t>
      </w:r>
      <w:r w:rsidRPr="00400D5F">
        <w:rPr>
          <w:rFonts w:asciiTheme="minorHAnsi" w:hAnsiTheme="minorHAnsi" w:cstheme="minorHAnsi"/>
          <w:b/>
          <w:bCs/>
        </w:rPr>
        <w:t xml:space="preserve"> staff and representatives can also opt to report safeguarding concerns to the </w:t>
      </w:r>
      <w:r>
        <w:rPr>
          <w:rFonts w:asciiTheme="minorHAnsi" w:hAnsiTheme="minorHAnsi" w:cstheme="minorHAnsi"/>
          <w:b/>
          <w:bCs/>
        </w:rPr>
        <w:t>TLMEW</w:t>
      </w:r>
      <w:r w:rsidRPr="00400D5F">
        <w:rPr>
          <w:rFonts w:asciiTheme="minorHAnsi" w:hAnsiTheme="minorHAnsi" w:cstheme="minorHAnsi"/>
          <w:b/>
          <w:bCs/>
        </w:rPr>
        <w:t xml:space="preserve"> Board at </w:t>
      </w:r>
      <w:hyperlink r:id="rId10" w:history="1">
        <w:r w:rsidRPr="00583D07">
          <w:rPr>
            <w:rStyle w:val="Hyperlink"/>
            <w:rFonts w:asciiTheme="minorHAnsi" w:hAnsiTheme="minorHAnsi" w:cstheme="minorHAnsi"/>
          </w:rPr>
          <w:t>safeguarding@TLMEW.org.uk</w:t>
        </w:r>
      </w:hyperlink>
      <w:r>
        <w:rPr>
          <w:rFonts w:asciiTheme="minorHAnsi" w:hAnsiTheme="minorHAnsi" w:cstheme="minorHAnsi"/>
          <w:b/>
          <w:bCs/>
        </w:rPr>
        <w:t xml:space="preserve"> </w:t>
      </w:r>
      <w:r w:rsidRPr="00400D5F">
        <w:rPr>
          <w:rFonts w:asciiTheme="minorHAnsi" w:hAnsiTheme="minorHAnsi" w:cstheme="minorHAnsi"/>
          <w:b/>
          <w:bCs/>
        </w:rPr>
        <w:t xml:space="preserve">or to the Global Fellowship Board at </w:t>
      </w:r>
      <w:hyperlink r:id="rId11" w:history="1">
        <w:r w:rsidRPr="00583D07">
          <w:rPr>
            <w:rStyle w:val="Hyperlink"/>
            <w:rFonts w:asciiTheme="minorHAnsi" w:hAnsiTheme="minorHAnsi" w:cstheme="minorHAnsi"/>
          </w:rPr>
          <w:t>safeguarding@leprosymission.org</w:t>
        </w:r>
      </w:hyperlink>
      <w:r w:rsidRPr="00400D5F">
        <w:rPr>
          <w:rFonts w:asciiTheme="minorHAnsi" w:hAnsiTheme="minorHAnsi" w:cstheme="minorHAnsi"/>
          <w:b/>
          <w:bCs/>
        </w:rPr>
        <w:t xml:space="preserve"> if the other safeguarding reporting channels available (point 2) do not seem adequate to address the concern</w:t>
      </w:r>
    </w:p>
    <w:p w14:paraId="3482546D" w14:textId="77777777" w:rsidR="00A9142D" w:rsidRPr="00400D5F" w:rsidRDefault="00A9142D" w:rsidP="00A9142D">
      <w:pPr>
        <w:pStyle w:val="ListParagraph"/>
        <w:ind w:hanging="294"/>
        <w:rPr>
          <w:rFonts w:asciiTheme="minorHAnsi" w:hAnsiTheme="minorHAnsi" w:cstheme="minorHAnsi"/>
        </w:rPr>
      </w:pPr>
    </w:p>
    <w:p w14:paraId="06EDA7C0" w14:textId="77777777" w:rsidR="00A9142D" w:rsidRPr="00400D5F" w:rsidRDefault="00A9142D" w:rsidP="00A9142D">
      <w:pPr>
        <w:pStyle w:val="ListParagraph"/>
        <w:numPr>
          <w:ilvl w:val="0"/>
          <w:numId w:val="4"/>
        </w:numPr>
        <w:ind w:left="709" w:hanging="294"/>
        <w:rPr>
          <w:rFonts w:asciiTheme="minorHAnsi" w:hAnsiTheme="minorHAnsi" w:cstheme="minorHAnsi"/>
        </w:rPr>
      </w:pPr>
      <w:r w:rsidRPr="00400D5F">
        <w:rPr>
          <w:rFonts w:asciiTheme="minorHAnsi" w:hAnsiTheme="minorHAnsi" w:cstheme="minorHAnsi"/>
          <w:b/>
        </w:rPr>
        <w:t xml:space="preserve">In </w:t>
      </w:r>
      <w:r w:rsidRPr="00400D5F">
        <w:rPr>
          <w:rFonts w:asciiTheme="minorHAnsi" w:hAnsiTheme="minorHAnsi" w:cstheme="minorHAnsi"/>
          <w:b/>
          <w:bCs/>
        </w:rPr>
        <w:t>certain</w:t>
      </w:r>
      <w:r w:rsidRPr="00400D5F">
        <w:rPr>
          <w:rFonts w:asciiTheme="minorHAnsi" w:hAnsiTheme="minorHAnsi" w:cstheme="minorHAnsi"/>
          <w:b/>
        </w:rPr>
        <w:t xml:space="preserve"> circumstances,</w:t>
      </w:r>
      <w:r w:rsidRPr="00400D5F">
        <w:rPr>
          <w:rFonts w:asciiTheme="minorHAnsi" w:hAnsiTheme="minorHAnsi" w:cstheme="minorHAnsi"/>
        </w:rPr>
        <w:t xml:space="preserve"> </w:t>
      </w:r>
      <w:r w:rsidRPr="00400D5F">
        <w:rPr>
          <w:rFonts w:asciiTheme="minorHAnsi" w:hAnsiTheme="minorHAnsi" w:cstheme="minorHAnsi"/>
          <w:bCs/>
        </w:rPr>
        <w:t>staff, representatives</w:t>
      </w:r>
      <w:r>
        <w:rPr>
          <w:rFonts w:asciiTheme="minorHAnsi" w:hAnsiTheme="minorHAnsi" w:cstheme="minorHAnsi"/>
          <w:bCs/>
        </w:rPr>
        <w:t>,</w:t>
      </w:r>
      <w:r w:rsidRPr="00400D5F">
        <w:rPr>
          <w:rFonts w:asciiTheme="minorHAnsi" w:hAnsiTheme="minorHAnsi" w:cstheme="minorHAnsi"/>
          <w:bCs/>
        </w:rPr>
        <w:t xml:space="preserve"> or those with whom we come in contact, may feel more comfortable using an</w:t>
      </w:r>
      <w:r w:rsidRPr="00400D5F">
        <w:rPr>
          <w:rFonts w:asciiTheme="minorHAnsi" w:hAnsiTheme="minorHAnsi" w:cstheme="minorHAnsi"/>
          <w:b/>
          <w:bCs/>
        </w:rPr>
        <w:t xml:space="preserve"> </w:t>
      </w:r>
      <w:r w:rsidRPr="00400D5F">
        <w:rPr>
          <w:rFonts w:asciiTheme="minorHAnsi" w:hAnsiTheme="minorHAnsi" w:cstheme="minorHAnsi"/>
          <w:b/>
          <w:bCs/>
          <w:u w:val="single"/>
        </w:rPr>
        <w:t>external independent reporting channel</w:t>
      </w:r>
      <w:r w:rsidRPr="00400D5F">
        <w:rPr>
          <w:rFonts w:asciiTheme="minorHAnsi" w:hAnsiTheme="minorHAnsi" w:cstheme="minorHAnsi"/>
          <w:b/>
          <w:bCs/>
        </w:rPr>
        <w:t xml:space="preserve"> </w:t>
      </w:r>
      <w:r w:rsidRPr="00400D5F">
        <w:rPr>
          <w:rFonts w:asciiTheme="minorHAnsi" w:hAnsiTheme="minorHAnsi" w:cstheme="minorHAnsi"/>
          <w:bCs/>
        </w:rPr>
        <w:t xml:space="preserve">and to this effect reports can be submitted to </w:t>
      </w:r>
      <w:hyperlink r:id="rId12" w:history="1">
        <w:r w:rsidRPr="00400D5F">
          <w:rPr>
            <w:rStyle w:val="Hyperlink"/>
            <w:rFonts w:asciiTheme="minorHAnsi" w:eastAsia="Cambria" w:hAnsiTheme="minorHAnsi" w:cstheme="minorHAnsi"/>
          </w:rPr>
          <w:t>https://www.safecall.co.uk/file-a-report/</w:t>
        </w:r>
      </w:hyperlink>
      <w:r w:rsidRPr="00400D5F">
        <w:rPr>
          <w:rStyle w:val="Hyperlink"/>
          <w:rFonts w:asciiTheme="minorHAnsi" w:eastAsia="Cambria" w:hAnsiTheme="minorHAnsi" w:cstheme="minorHAnsi"/>
          <w:b/>
        </w:rPr>
        <w:t xml:space="preserve"> </w:t>
      </w:r>
      <w:r w:rsidRPr="00400D5F">
        <w:rPr>
          <w:rFonts w:asciiTheme="minorHAnsi" w:hAnsiTheme="minorHAnsi" w:cstheme="minorHAnsi"/>
          <w:bCs/>
        </w:rPr>
        <w:t>or to the relevant contact number in each country</w:t>
      </w:r>
      <w:r>
        <w:rPr>
          <w:rFonts w:asciiTheme="minorHAnsi" w:hAnsiTheme="minorHAnsi" w:cstheme="minorHAnsi"/>
          <w:bCs/>
        </w:rPr>
        <w:t xml:space="preserve"> </w:t>
      </w:r>
    </w:p>
    <w:p w14:paraId="66493588" w14:textId="77777777" w:rsidR="00A9142D" w:rsidRPr="00400D5F" w:rsidRDefault="00A9142D" w:rsidP="00A9142D">
      <w:pPr>
        <w:pStyle w:val="ListParagraph"/>
        <w:ind w:hanging="294"/>
        <w:rPr>
          <w:rFonts w:asciiTheme="minorHAnsi" w:hAnsiTheme="minorHAnsi" w:cstheme="minorHAnsi"/>
        </w:rPr>
      </w:pPr>
    </w:p>
    <w:p w14:paraId="219798DF" w14:textId="77777777" w:rsidR="00A9142D" w:rsidRDefault="00A9142D" w:rsidP="00A9142D">
      <w:pPr>
        <w:pStyle w:val="ListParagraph"/>
        <w:numPr>
          <w:ilvl w:val="0"/>
          <w:numId w:val="4"/>
        </w:numPr>
        <w:ind w:left="709" w:hanging="294"/>
        <w:rPr>
          <w:rFonts w:asciiTheme="minorHAnsi" w:hAnsiTheme="minorHAnsi" w:cstheme="minorHAnsi"/>
        </w:rPr>
      </w:pPr>
      <w:r w:rsidRPr="00400D5F">
        <w:rPr>
          <w:rFonts w:asciiTheme="minorHAnsi" w:hAnsiTheme="minorHAnsi" w:cstheme="minorHAnsi"/>
          <w:b/>
          <w:bCs/>
        </w:rPr>
        <w:t xml:space="preserve">Reporting safeguarding concerns is a mandatory and professional obligation and failure to do so could lead to appropriate disciplinary action. </w:t>
      </w:r>
      <w:r>
        <w:rPr>
          <w:rFonts w:asciiTheme="minorHAnsi" w:hAnsiTheme="minorHAnsi" w:cstheme="minorHAnsi"/>
          <w:b/>
          <w:bCs/>
        </w:rPr>
        <w:t xml:space="preserve"> </w:t>
      </w:r>
      <w:r w:rsidRPr="00400D5F">
        <w:rPr>
          <w:rFonts w:asciiTheme="minorHAnsi" w:hAnsiTheme="minorHAnsi" w:cstheme="minorHAnsi"/>
        </w:rPr>
        <w:t>This applies even to those staff or representatives who have no direct contact with children and vulnerable adults during their work</w:t>
      </w:r>
    </w:p>
    <w:p w14:paraId="4FD05D28" w14:textId="77777777" w:rsidR="00A9142D" w:rsidRPr="00F523D9" w:rsidRDefault="00A9142D" w:rsidP="00A9142D">
      <w:pPr>
        <w:pStyle w:val="ListParagraph"/>
        <w:rPr>
          <w:rFonts w:asciiTheme="minorHAnsi" w:hAnsiTheme="minorHAnsi" w:cstheme="minorHAnsi"/>
        </w:rPr>
      </w:pPr>
    </w:p>
    <w:p w14:paraId="07929F93" w14:textId="77777777" w:rsidR="00A9142D" w:rsidRPr="00400D5F" w:rsidRDefault="00A9142D" w:rsidP="00A9142D">
      <w:pPr>
        <w:pStyle w:val="Heading3"/>
        <w:numPr>
          <w:ilvl w:val="0"/>
          <w:numId w:val="14"/>
        </w:numPr>
        <w:tabs>
          <w:tab w:val="num" w:pos="360"/>
        </w:tabs>
        <w:ind w:left="284" w:hanging="284"/>
      </w:pPr>
      <w:r w:rsidRPr="00400D5F">
        <w:t>Adoption and Implementation of this Policy</w:t>
      </w:r>
    </w:p>
    <w:p w14:paraId="1F008E4A" w14:textId="77777777" w:rsidR="00A9142D" w:rsidRPr="00400D5F" w:rsidRDefault="00A9142D" w:rsidP="00A9142D">
      <w:pPr>
        <w:widowControl w:val="0"/>
        <w:autoSpaceDE w:val="0"/>
        <w:autoSpaceDN w:val="0"/>
        <w:adjustRightInd w:val="0"/>
        <w:ind w:left="426"/>
        <w:rPr>
          <w:rFonts w:asciiTheme="minorHAnsi" w:hAnsiTheme="minorHAnsi" w:cstheme="minorHAnsi"/>
          <w:sz w:val="24"/>
          <w:szCs w:val="24"/>
        </w:rPr>
      </w:pPr>
      <w:r w:rsidRPr="00400D5F">
        <w:rPr>
          <w:rFonts w:asciiTheme="minorHAnsi" w:hAnsiTheme="minorHAnsi" w:cstheme="minorHAnsi"/>
          <w:sz w:val="24"/>
          <w:szCs w:val="24"/>
        </w:rPr>
        <w:t xml:space="preserve">This policy, the accompanying procedures, and the Code of Conduct set </w:t>
      </w:r>
      <w:r w:rsidRPr="00400D5F">
        <w:rPr>
          <w:rFonts w:asciiTheme="minorHAnsi" w:hAnsiTheme="minorHAnsi" w:cstheme="minorHAnsi"/>
          <w:b/>
          <w:sz w:val="24"/>
          <w:szCs w:val="24"/>
        </w:rPr>
        <w:t xml:space="preserve">the minimum standards expected by TLM Fellowship Members, their </w:t>
      </w:r>
      <w:proofErr w:type="gramStart"/>
      <w:r w:rsidRPr="00400D5F">
        <w:rPr>
          <w:rFonts w:asciiTheme="minorHAnsi" w:hAnsiTheme="minorHAnsi" w:cstheme="minorHAnsi"/>
          <w:b/>
          <w:sz w:val="24"/>
          <w:szCs w:val="24"/>
        </w:rPr>
        <w:t>staff</w:t>
      </w:r>
      <w:proofErr w:type="gramEnd"/>
      <w:r w:rsidRPr="00400D5F">
        <w:rPr>
          <w:rFonts w:asciiTheme="minorHAnsi" w:hAnsiTheme="minorHAnsi" w:cstheme="minorHAnsi"/>
          <w:b/>
          <w:sz w:val="24"/>
          <w:szCs w:val="24"/>
        </w:rPr>
        <w:t xml:space="preserve"> and representatives</w:t>
      </w:r>
      <w:r>
        <w:rPr>
          <w:rFonts w:asciiTheme="minorHAnsi" w:hAnsiTheme="minorHAnsi" w:cstheme="minorHAnsi"/>
          <w:b/>
          <w:sz w:val="24"/>
          <w:szCs w:val="24"/>
        </w:rPr>
        <w:t xml:space="preserve">.  </w:t>
      </w:r>
    </w:p>
    <w:p w14:paraId="735F7616" w14:textId="77777777" w:rsidR="00A9142D" w:rsidRPr="00400D5F" w:rsidRDefault="00A9142D" w:rsidP="00A9142D">
      <w:pPr>
        <w:widowControl w:val="0"/>
        <w:autoSpaceDE w:val="0"/>
        <w:autoSpaceDN w:val="0"/>
        <w:adjustRightInd w:val="0"/>
        <w:ind w:left="360"/>
        <w:rPr>
          <w:rFonts w:asciiTheme="minorHAnsi" w:hAnsiTheme="minorHAnsi" w:cstheme="minorHAnsi"/>
          <w:sz w:val="24"/>
          <w:szCs w:val="24"/>
        </w:rPr>
      </w:pPr>
    </w:p>
    <w:p w14:paraId="30421597" w14:textId="77777777" w:rsidR="00A9142D" w:rsidRPr="00400D5F" w:rsidRDefault="00A9142D" w:rsidP="00A9142D">
      <w:pPr>
        <w:widowControl w:val="0"/>
        <w:autoSpaceDE w:val="0"/>
        <w:autoSpaceDN w:val="0"/>
        <w:adjustRightInd w:val="0"/>
        <w:ind w:left="360"/>
        <w:rPr>
          <w:rFonts w:asciiTheme="minorHAnsi" w:hAnsiTheme="minorHAnsi" w:cstheme="minorHAnsi"/>
          <w:sz w:val="24"/>
          <w:szCs w:val="24"/>
        </w:rPr>
      </w:pPr>
      <w:r w:rsidRPr="00400D5F">
        <w:rPr>
          <w:rFonts w:asciiTheme="minorHAnsi" w:hAnsiTheme="minorHAnsi" w:cstheme="minorHAnsi"/>
          <w:sz w:val="24"/>
          <w:szCs w:val="24"/>
        </w:rPr>
        <w:t xml:space="preserve">The </w:t>
      </w:r>
      <w:hyperlink r:id="rId13" w:history="1">
        <w:r w:rsidRPr="00BA67C4">
          <w:rPr>
            <w:rStyle w:val="Hyperlink"/>
            <w:rFonts w:asciiTheme="minorHAnsi" w:hAnsiTheme="minorHAnsi" w:cstheme="minorHAnsi"/>
            <w:color w:val="auto"/>
            <w:sz w:val="24"/>
            <w:szCs w:val="24"/>
            <w:u w:val="none"/>
          </w:rPr>
          <w:t>Safeguarding Children &amp; Vulnerable Adults Procedures</w:t>
        </w:r>
      </w:hyperlink>
      <w:r w:rsidRPr="00BA67C4">
        <w:rPr>
          <w:rFonts w:asciiTheme="minorHAnsi" w:hAnsiTheme="minorHAnsi" w:cstheme="minorHAnsi"/>
          <w:b/>
          <w:bCs/>
          <w:sz w:val="24"/>
          <w:szCs w:val="24"/>
        </w:rPr>
        <w:t xml:space="preserve"> </w:t>
      </w:r>
      <w:r w:rsidRPr="00086987">
        <w:rPr>
          <w:rFonts w:asciiTheme="minorHAnsi" w:hAnsiTheme="minorHAnsi" w:cstheme="minorHAnsi"/>
          <w:sz w:val="24"/>
          <w:szCs w:val="24"/>
        </w:rPr>
        <w:t>(SCVA)</w:t>
      </w:r>
      <w:r>
        <w:rPr>
          <w:rFonts w:asciiTheme="minorHAnsi" w:hAnsiTheme="minorHAnsi" w:cstheme="minorHAnsi"/>
          <w:b/>
          <w:bCs/>
          <w:sz w:val="24"/>
          <w:szCs w:val="24"/>
        </w:rPr>
        <w:t xml:space="preserve"> </w:t>
      </w:r>
      <w:r w:rsidRPr="00400D5F">
        <w:rPr>
          <w:rFonts w:asciiTheme="minorHAnsi" w:hAnsiTheme="minorHAnsi" w:cstheme="minorHAnsi"/>
          <w:b/>
          <w:bCs/>
          <w:sz w:val="24"/>
          <w:szCs w:val="24"/>
        </w:rPr>
        <w:t>supports the implementation of this policy</w:t>
      </w:r>
      <w:r w:rsidRPr="00447B8F">
        <w:rPr>
          <w:rFonts w:asciiTheme="minorHAnsi" w:hAnsiTheme="minorHAnsi" w:cstheme="minorHAnsi"/>
          <w:sz w:val="24"/>
          <w:szCs w:val="24"/>
        </w:rPr>
        <w:t>:</w:t>
      </w:r>
      <w:r w:rsidRPr="00400D5F">
        <w:rPr>
          <w:rFonts w:asciiTheme="minorHAnsi" w:hAnsiTheme="minorHAnsi" w:cstheme="minorHAnsi"/>
          <w:sz w:val="24"/>
          <w:szCs w:val="24"/>
        </w:rPr>
        <w:t xml:space="preserve"> </w:t>
      </w:r>
    </w:p>
    <w:p w14:paraId="72431566" w14:textId="77777777" w:rsidR="00A9142D" w:rsidRPr="00934D28" w:rsidRDefault="00A9142D" w:rsidP="00A9142D">
      <w:pPr>
        <w:pStyle w:val="ListParagraph"/>
        <w:numPr>
          <w:ilvl w:val="0"/>
          <w:numId w:val="12"/>
        </w:numPr>
        <w:ind w:left="1134" w:hanging="283"/>
        <w:rPr>
          <w:rFonts w:asciiTheme="minorHAnsi" w:hAnsiTheme="minorHAnsi" w:cstheme="minorHAnsi"/>
          <w:b/>
          <w:bCs/>
        </w:rPr>
      </w:pPr>
      <w:r w:rsidRPr="00934D28">
        <w:rPr>
          <w:rFonts w:asciiTheme="minorHAnsi" w:hAnsiTheme="minorHAnsi" w:cstheme="minorHAnsi"/>
          <w:b/>
          <w:bCs/>
        </w:rPr>
        <w:t xml:space="preserve">Signing of the Code of Conduct </w:t>
      </w:r>
      <w:r w:rsidRPr="00934D28">
        <w:rPr>
          <w:rFonts w:asciiTheme="minorHAnsi" w:hAnsiTheme="minorHAnsi" w:cstheme="minorHAnsi"/>
        </w:rPr>
        <w:t>by all TLM</w:t>
      </w:r>
      <w:r>
        <w:rPr>
          <w:rFonts w:asciiTheme="minorHAnsi" w:hAnsiTheme="minorHAnsi" w:cstheme="minorHAnsi"/>
        </w:rPr>
        <w:t>EW</w:t>
      </w:r>
      <w:r w:rsidRPr="00934D28">
        <w:rPr>
          <w:rFonts w:asciiTheme="minorHAnsi" w:hAnsiTheme="minorHAnsi" w:cstheme="minorHAnsi"/>
        </w:rPr>
        <w:t xml:space="preserve"> staff and representatives.  The </w:t>
      </w:r>
      <w:hyperlink w:anchor="_TLMEW_Code_of">
        <w:r w:rsidRPr="00BA67C4">
          <w:rPr>
            <w:rStyle w:val="Hyperlink"/>
            <w:rFonts w:asciiTheme="minorHAnsi" w:hAnsiTheme="minorHAnsi" w:cstheme="minorHAnsi"/>
            <w:color w:val="auto"/>
            <w:u w:val="none"/>
          </w:rPr>
          <w:t>Code of Conduct</w:t>
        </w:r>
      </w:hyperlink>
      <w:r w:rsidRPr="00934D28">
        <w:rPr>
          <w:rFonts w:asciiTheme="minorHAnsi" w:hAnsiTheme="minorHAnsi" w:cstheme="minorHAnsi"/>
        </w:rPr>
        <w:t xml:space="preserve"> sets minimum standards of behaviour in and outside of work, which are mandatory.  This Code form</w:t>
      </w:r>
      <w:r>
        <w:rPr>
          <w:rFonts w:asciiTheme="minorHAnsi" w:hAnsiTheme="minorHAnsi" w:cstheme="minorHAnsi"/>
        </w:rPr>
        <w:t>s</w:t>
      </w:r>
      <w:r w:rsidRPr="00934D28">
        <w:rPr>
          <w:rFonts w:asciiTheme="minorHAnsi" w:hAnsiTheme="minorHAnsi" w:cstheme="minorHAnsi"/>
        </w:rPr>
        <w:t xml:space="preserve"> part of the terms and conditions of any individual’s contract or engagement with TLM</w:t>
      </w:r>
    </w:p>
    <w:p w14:paraId="1298D834" w14:textId="36BAAC8D" w:rsidR="00A9142D" w:rsidRPr="00400D5F" w:rsidRDefault="00A9142D" w:rsidP="00A9142D">
      <w:pPr>
        <w:pStyle w:val="ListParagraph"/>
        <w:numPr>
          <w:ilvl w:val="0"/>
          <w:numId w:val="12"/>
        </w:numPr>
        <w:ind w:left="1134" w:hanging="283"/>
        <w:rPr>
          <w:rFonts w:asciiTheme="minorHAnsi" w:hAnsiTheme="minorHAnsi" w:cstheme="minorHAnsi"/>
          <w:b/>
          <w:bCs/>
        </w:rPr>
      </w:pPr>
      <w:r w:rsidRPr="00400D5F">
        <w:rPr>
          <w:rFonts w:asciiTheme="minorHAnsi" w:eastAsia="Cambria" w:hAnsiTheme="minorHAnsi" w:cstheme="minorHAnsi"/>
          <w:b/>
          <w:bCs/>
        </w:rPr>
        <w:t>Safe People – recruitment and selection and other HR procedures</w:t>
      </w:r>
      <w:r w:rsidRPr="00400D5F">
        <w:rPr>
          <w:rFonts w:asciiTheme="minorHAnsi" w:eastAsia="Cambria" w:hAnsiTheme="minorHAnsi" w:cstheme="minorHAnsi"/>
        </w:rPr>
        <w:t xml:space="preserve"> applicable to all TLM</w:t>
      </w:r>
      <w:r>
        <w:rPr>
          <w:rFonts w:asciiTheme="minorHAnsi" w:eastAsia="Cambria" w:hAnsiTheme="minorHAnsi" w:cstheme="minorHAnsi"/>
        </w:rPr>
        <w:t>EW</w:t>
      </w:r>
      <w:r w:rsidRPr="00400D5F">
        <w:rPr>
          <w:rFonts w:asciiTheme="minorHAnsi" w:eastAsia="Cambria" w:hAnsiTheme="minorHAnsi" w:cstheme="minorHAnsi"/>
        </w:rPr>
        <w:t xml:space="preserve"> staff and representatives </w:t>
      </w:r>
    </w:p>
    <w:p w14:paraId="0CAAF6F8" w14:textId="0CA0202C" w:rsidR="00A9142D" w:rsidRPr="00DE4F14" w:rsidRDefault="00A9142D" w:rsidP="00A9142D">
      <w:pPr>
        <w:pStyle w:val="ListParagraph"/>
        <w:numPr>
          <w:ilvl w:val="0"/>
          <w:numId w:val="12"/>
        </w:numPr>
        <w:ind w:left="1134" w:hanging="283"/>
        <w:rPr>
          <w:rFonts w:asciiTheme="minorHAnsi" w:hAnsiTheme="minorHAnsi" w:cstheme="minorHAnsi"/>
        </w:rPr>
      </w:pPr>
      <w:r w:rsidRPr="00DE4F14">
        <w:rPr>
          <w:rFonts w:asciiTheme="minorHAnsi" w:hAnsiTheme="minorHAnsi" w:cstheme="minorHAnsi"/>
          <w:b/>
          <w:bCs/>
        </w:rPr>
        <w:t xml:space="preserve">Mandatory induction and training </w:t>
      </w:r>
      <w:r w:rsidRPr="00DE4F14">
        <w:rPr>
          <w:rFonts w:asciiTheme="minorHAnsi" w:hAnsiTheme="minorHAnsi" w:cstheme="minorHAnsi"/>
        </w:rPr>
        <w:t xml:space="preserve">and regular communications regarding this policy </w:t>
      </w:r>
    </w:p>
    <w:p w14:paraId="15D144CA" w14:textId="569F64F5" w:rsidR="00A9142D" w:rsidRPr="008322F0" w:rsidRDefault="00A9142D" w:rsidP="00A9142D">
      <w:pPr>
        <w:pStyle w:val="ListParagraph"/>
        <w:numPr>
          <w:ilvl w:val="0"/>
          <w:numId w:val="12"/>
        </w:numPr>
        <w:ind w:left="1134" w:hanging="283"/>
        <w:rPr>
          <w:rFonts w:asciiTheme="minorHAnsi" w:eastAsiaTheme="minorBidi" w:hAnsiTheme="minorHAnsi" w:cstheme="minorHAnsi"/>
          <w:b/>
          <w:bCs/>
        </w:rPr>
      </w:pPr>
      <w:r w:rsidRPr="00400D5F">
        <w:rPr>
          <w:rFonts w:asciiTheme="minorHAnsi" w:eastAsia="Cambria" w:hAnsiTheme="minorHAnsi" w:cstheme="minorHAnsi"/>
          <w:b/>
          <w:bCs/>
        </w:rPr>
        <w:t xml:space="preserve">Clear and confidential ways to provide feedback, report and respond to safeguarding concerns </w:t>
      </w:r>
      <w:r w:rsidRPr="00400D5F">
        <w:rPr>
          <w:rFonts w:asciiTheme="minorHAnsi" w:eastAsia="Cambria" w:hAnsiTheme="minorHAnsi" w:cstheme="minorHAnsi"/>
        </w:rPr>
        <w:t xml:space="preserve">for staff, representatives, and beneficiaries. </w:t>
      </w:r>
      <w:r w:rsidRPr="008322F0">
        <w:rPr>
          <w:rFonts w:asciiTheme="minorHAnsi" w:eastAsia="Cambria" w:hAnsiTheme="minorHAnsi" w:cstheme="minorHAnsi"/>
        </w:rPr>
        <w:t xml:space="preserve"> </w:t>
      </w:r>
    </w:p>
    <w:p w14:paraId="1848B1CE" w14:textId="013B760C" w:rsidR="00A9142D" w:rsidRPr="00400D5F" w:rsidRDefault="00A9142D" w:rsidP="00A9142D">
      <w:pPr>
        <w:pStyle w:val="ListParagraph"/>
        <w:numPr>
          <w:ilvl w:val="0"/>
          <w:numId w:val="12"/>
        </w:numPr>
        <w:ind w:left="1134" w:hanging="283"/>
        <w:rPr>
          <w:rFonts w:asciiTheme="minorHAnsi" w:eastAsiaTheme="minorBidi" w:hAnsiTheme="minorHAnsi" w:cstheme="minorHAnsi"/>
          <w:b/>
          <w:bCs/>
        </w:rPr>
      </w:pPr>
      <w:r w:rsidRPr="00400D5F">
        <w:rPr>
          <w:rFonts w:asciiTheme="minorHAnsi" w:eastAsia="Cambria" w:hAnsiTheme="minorHAnsi" w:cstheme="minorHAnsi"/>
          <w:b/>
          <w:bCs/>
        </w:rPr>
        <w:t xml:space="preserve">Implementing Safeguarding Risk Assessments </w:t>
      </w:r>
    </w:p>
    <w:p w14:paraId="37D9FD0F" w14:textId="442D85CA" w:rsidR="00A9142D" w:rsidRPr="00400D5F" w:rsidRDefault="00A9142D" w:rsidP="00A9142D">
      <w:pPr>
        <w:pStyle w:val="ListParagraph"/>
        <w:numPr>
          <w:ilvl w:val="0"/>
          <w:numId w:val="12"/>
        </w:numPr>
        <w:ind w:left="1134" w:hanging="283"/>
        <w:rPr>
          <w:rFonts w:asciiTheme="minorHAnsi" w:eastAsiaTheme="minorBidi" w:hAnsiTheme="minorHAnsi" w:cstheme="minorHAnsi"/>
          <w:b/>
          <w:bCs/>
        </w:rPr>
      </w:pPr>
      <w:r w:rsidRPr="00400D5F">
        <w:rPr>
          <w:rFonts w:asciiTheme="minorHAnsi" w:eastAsia="Cambria" w:hAnsiTheme="minorHAnsi" w:cstheme="minorHAnsi"/>
          <w:b/>
          <w:bCs/>
        </w:rPr>
        <w:lastRenderedPageBreak/>
        <w:t xml:space="preserve">Gathering, </w:t>
      </w:r>
      <w:proofErr w:type="gramStart"/>
      <w:r w:rsidRPr="00400D5F">
        <w:rPr>
          <w:rFonts w:asciiTheme="minorHAnsi" w:eastAsia="Cambria" w:hAnsiTheme="minorHAnsi" w:cstheme="minorHAnsi"/>
          <w:b/>
          <w:bCs/>
        </w:rPr>
        <w:t>storing</w:t>
      </w:r>
      <w:proofErr w:type="gramEnd"/>
      <w:r w:rsidRPr="00400D5F">
        <w:rPr>
          <w:rFonts w:asciiTheme="minorHAnsi" w:eastAsia="Cambria" w:hAnsiTheme="minorHAnsi" w:cstheme="minorHAnsi"/>
          <w:b/>
          <w:bCs/>
        </w:rPr>
        <w:t xml:space="preserve"> and using images and personal data of children and vulnerable adults </w:t>
      </w:r>
      <w:r w:rsidRPr="00400D5F">
        <w:rPr>
          <w:rFonts w:asciiTheme="minorHAnsi" w:eastAsia="Cambria" w:hAnsiTheme="minorHAnsi" w:cstheme="minorHAnsi"/>
        </w:rPr>
        <w:t>for marketing, communications, fundraising, research and evaluations, including the use of Informed Consent Forms</w:t>
      </w:r>
      <w:r w:rsidRPr="00400D5F">
        <w:rPr>
          <w:rFonts w:asciiTheme="minorHAnsi" w:eastAsia="Cambria" w:hAnsiTheme="minorHAnsi" w:cstheme="minorHAnsi"/>
          <w:color w:val="FF0000"/>
        </w:rPr>
        <w:t xml:space="preserve"> </w:t>
      </w:r>
    </w:p>
    <w:p w14:paraId="40CDFE64" w14:textId="071BF312" w:rsidR="00A9142D" w:rsidRPr="00400D5F" w:rsidRDefault="00A9142D" w:rsidP="00A9142D">
      <w:pPr>
        <w:pStyle w:val="ListParagraph"/>
        <w:numPr>
          <w:ilvl w:val="0"/>
          <w:numId w:val="12"/>
        </w:numPr>
        <w:ind w:left="1134" w:hanging="283"/>
        <w:rPr>
          <w:rFonts w:asciiTheme="minorHAnsi" w:eastAsiaTheme="minorBidi" w:hAnsiTheme="minorHAnsi" w:cstheme="minorHAnsi"/>
          <w:b/>
          <w:bCs/>
        </w:rPr>
      </w:pPr>
      <w:r w:rsidRPr="00400D5F">
        <w:rPr>
          <w:rFonts w:asciiTheme="minorHAnsi" w:eastAsia="Source Sans Pro" w:hAnsiTheme="minorHAnsi" w:cstheme="minorHAnsi"/>
          <w:b/>
          <w:bCs/>
        </w:rPr>
        <w:t xml:space="preserve">Fundraising </w:t>
      </w:r>
      <w:r w:rsidRPr="00400D5F">
        <w:rPr>
          <w:rFonts w:asciiTheme="minorHAnsi" w:eastAsia="Trebuchet MS" w:hAnsiTheme="minorHAnsi" w:cstheme="minorHAnsi"/>
        </w:rPr>
        <w:t xml:space="preserve">recognises that some supporters will be vulnerable, and they must be protected, and adjustments made to meet their needs </w:t>
      </w:r>
    </w:p>
    <w:p w14:paraId="39A52948" w14:textId="3DCBE7FF" w:rsidR="00A9142D" w:rsidRPr="003236F3" w:rsidRDefault="00A9142D" w:rsidP="00A9142D">
      <w:pPr>
        <w:pStyle w:val="ListParagraph"/>
        <w:numPr>
          <w:ilvl w:val="0"/>
          <w:numId w:val="12"/>
        </w:numPr>
        <w:ind w:left="1134" w:hanging="283"/>
        <w:rPr>
          <w:rFonts w:asciiTheme="minorHAnsi" w:eastAsiaTheme="minorBidi" w:hAnsiTheme="minorHAnsi" w:cstheme="minorHAnsi"/>
          <w:b/>
          <w:bCs/>
        </w:rPr>
      </w:pPr>
      <w:r w:rsidRPr="003236F3">
        <w:rPr>
          <w:rFonts w:asciiTheme="minorHAnsi" w:eastAsia="Cambria" w:hAnsiTheme="minorHAnsi" w:cstheme="minorHAnsi"/>
          <w:b/>
          <w:bCs/>
        </w:rPr>
        <w:t xml:space="preserve">Working with Partners and Suppliers </w:t>
      </w:r>
      <w:r w:rsidRPr="003236F3">
        <w:rPr>
          <w:rFonts w:asciiTheme="minorHAnsi" w:eastAsia="Cambria" w:hAnsiTheme="minorHAnsi" w:cstheme="minorHAnsi"/>
        </w:rPr>
        <w:t xml:space="preserve">- </w:t>
      </w:r>
      <w:r w:rsidRPr="003236F3">
        <w:rPr>
          <w:rFonts w:asciiTheme="minorHAnsi" w:eastAsia="Source Sans Pro" w:hAnsiTheme="minorHAnsi" w:cstheme="minorHAnsi"/>
        </w:rPr>
        <w:t>TLMEW shares, and expects compliance of this Policy and Procedures, by its partners and suppliers for their context.  Partners should also undergo a safeguarding due diligence process where gaps in their policies, procedures and/or capacity are identified and TLMEW supports them to develop and improve</w:t>
      </w:r>
    </w:p>
    <w:p w14:paraId="3B7ACC81" w14:textId="25ADA013" w:rsidR="00A9142D" w:rsidRPr="00585D68" w:rsidRDefault="00A9142D" w:rsidP="00A9142D">
      <w:pPr>
        <w:pStyle w:val="ListParagraph"/>
        <w:numPr>
          <w:ilvl w:val="0"/>
          <w:numId w:val="12"/>
        </w:numPr>
        <w:ind w:left="1134" w:hanging="284"/>
        <w:rPr>
          <w:rFonts w:asciiTheme="minorHAnsi" w:hAnsiTheme="minorHAnsi" w:cstheme="minorHAnsi"/>
          <w:b/>
          <w:bCs/>
        </w:rPr>
      </w:pPr>
      <w:r w:rsidRPr="00585D68">
        <w:rPr>
          <w:rFonts w:asciiTheme="minorHAnsi" w:eastAsia="Cambria" w:hAnsiTheme="minorHAnsi" w:cstheme="minorHAnsi"/>
          <w:b/>
          <w:bCs/>
        </w:rPr>
        <w:t xml:space="preserve">Responsibility of the implementation of this policy </w:t>
      </w:r>
      <w:r w:rsidRPr="00585D68">
        <w:rPr>
          <w:rFonts w:asciiTheme="minorHAnsi" w:eastAsia="Cambria" w:hAnsiTheme="minorHAnsi" w:cstheme="minorHAnsi"/>
        </w:rPr>
        <w:t xml:space="preserve">lies with all staff and representatives, particularly Managers, Country Leaders, and their Board.  They will be supported by the Global DSO situated at TLM International Office and the in-country DSLs and Safeguarding Focal Persons </w:t>
      </w:r>
    </w:p>
    <w:p w14:paraId="10E2AF14" w14:textId="77777777" w:rsidR="00585D68" w:rsidRPr="00585D68" w:rsidRDefault="00585D68" w:rsidP="00585D68">
      <w:pPr>
        <w:pStyle w:val="ListParagraph"/>
        <w:ind w:left="1134"/>
        <w:rPr>
          <w:rFonts w:asciiTheme="minorHAnsi" w:hAnsiTheme="minorHAnsi" w:cstheme="minorHAnsi"/>
          <w:b/>
          <w:bCs/>
        </w:rPr>
      </w:pPr>
    </w:p>
    <w:p w14:paraId="710433EC" w14:textId="77777777" w:rsidR="00A9142D" w:rsidRPr="00400D5F" w:rsidRDefault="00A9142D" w:rsidP="00A9142D">
      <w:pPr>
        <w:pStyle w:val="Heading3"/>
        <w:numPr>
          <w:ilvl w:val="0"/>
          <w:numId w:val="14"/>
        </w:numPr>
        <w:tabs>
          <w:tab w:val="num" w:pos="360"/>
        </w:tabs>
        <w:ind w:left="284" w:hanging="284"/>
      </w:pPr>
      <w:bookmarkStart w:id="3" w:name="_Survivor-centred_approach"/>
      <w:bookmarkEnd w:id="3"/>
      <w:r w:rsidRPr="00400D5F">
        <w:t>Survivor-centred approach</w:t>
      </w:r>
    </w:p>
    <w:p w14:paraId="4948D461" w14:textId="77777777" w:rsidR="00A9142D" w:rsidRPr="00400D5F" w:rsidRDefault="00A9142D" w:rsidP="00A9142D">
      <w:pPr>
        <w:pStyle w:val="ListParagraph"/>
        <w:numPr>
          <w:ilvl w:val="0"/>
          <w:numId w:val="10"/>
        </w:numPr>
        <w:ind w:left="567" w:hanging="294"/>
        <w:rPr>
          <w:rFonts w:asciiTheme="minorHAnsi" w:hAnsiTheme="minorHAnsi" w:cstheme="minorHAnsi"/>
        </w:rPr>
      </w:pPr>
      <w:r w:rsidRPr="00400D5F">
        <w:rPr>
          <w:rFonts w:asciiTheme="minorHAnsi" w:hAnsiTheme="minorHAnsi" w:cstheme="minorHAnsi"/>
        </w:rPr>
        <w:t>TLM</w:t>
      </w:r>
      <w:r>
        <w:rPr>
          <w:rFonts w:asciiTheme="minorHAnsi" w:hAnsiTheme="minorHAnsi" w:cstheme="minorHAnsi"/>
        </w:rPr>
        <w:t>EW</w:t>
      </w:r>
      <w:r w:rsidRPr="00400D5F">
        <w:rPr>
          <w:rFonts w:asciiTheme="minorHAnsi" w:hAnsiTheme="minorHAnsi" w:cstheme="minorHAnsi"/>
        </w:rPr>
        <w:t xml:space="preserve"> will prioritise the rights, needs, and wishes of the survivor by taking a human rights approach. </w:t>
      </w:r>
      <w:r>
        <w:rPr>
          <w:rFonts w:asciiTheme="minorHAnsi" w:hAnsiTheme="minorHAnsi" w:cstheme="minorHAnsi"/>
        </w:rPr>
        <w:t xml:space="preserve"> </w:t>
      </w:r>
      <w:r w:rsidRPr="00400D5F">
        <w:rPr>
          <w:rFonts w:asciiTheme="minorHAnsi" w:hAnsiTheme="minorHAnsi" w:cstheme="minorHAnsi"/>
        </w:rPr>
        <w:t xml:space="preserve">This approach aims to create a supportive environment in which the survivor’s rights are respected and in which the survivor is heard and treated with dignity and respect. </w:t>
      </w:r>
      <w:r>
        <w:rPr>
          <w:rFonts w:asciiTheme="minorHAnsi" w:hAnsiTheme="minorHAnsi" w:cstheme="minorHAnsi"/>
        </w:rPr>
        <w:t xml:space="preserve"> </w:t>
      </w:r>
      <w:r w:rsidRPr="00400D5F">
        <w:rPr>
          <w:rFonts w:asciiTheme="minorHAnsi" w:hAnsiTheme="minorHAnsi" w:cstheme="minorHAnsi"/>
        </w:rPr>
        <w:t>TLM</w:t>
      </w:r>
      <w:r>
        <w:rPr>
          <w:rFonts w:asciiTheme="minorHAnsi" w:hAnsiTheme="minorHAnsi" w:cstheme="minorHAnsi"/>
        </w:rPr>
        <w:t>EW</w:t>
      </w:r>
      <w:r w:rsidRPr="00400D5F">
        <w:rPr>
          <w:rFonts w:asciiTheme="minorHAnsi" w:hAnsiTheme="minorHAnsi" w:cstheme="minorHAnsi"/>
        </w:rPr>
        <w:t xml:space="preserve"> will </w:t>
      </w:r>
      <w:r w:rsidRPr="00400D5F">
        <w:rPr>
          <w:rFonts w:asciiTheme="minorHAnsi" w:eastAsia="Calibri" w:hAnsiTheme="minorHAnsi" w:cstheme="minorHAnsi"/>
        </w:rPr>
        <w:t>promote the survivor’s recovery and their ability to identify and express needs and wishes, as well as to reinforce their capacity to make decisions about possible interventions</w:t>
      </w:r>
    </w:p>
    <w:p w14:paraId="0A085998" w14:textId="77777777" w:rsidR="00A9142D" w:rsidRPr="00400D5F" w:rsidRDefault="00A9142D" w:rsidP="00A9142D">
      <w:pPr>
        <w:pStyle w:val="ListParagraph"/>
        <w:rPr>
          <w:rFonts w:asciiTheme="minorHAnsi" w:hAnsiTheme="minorHAnsi" w:cstheme="minorHAnsi"/>
        </w:rPr>
      </w:pPr>
    </w:p>
    <w:p w14:paraId="7D61D336" w14:textId="77777777" w:rsidR="00A9142D" w:rsidRPr="00400D5F" w:rsidRDefault="00A9142D" w:rsidP="00A9142D">
      <w:pPr>
        <w:pStyle w:val="ListParagraph"/>
        <w:numPr>
          <w:ilvl w:val="0"/>
          <w:numId w:val="10"/>
        </w:numPr>
        <w:ind w:left="567" w:hanging="294"/>
        <w:rPr>
          <w:rFonts w:asciiTheme="minorHAnsi" w:hAnsiTheme="minorHAnsi" w:cstheme="minorHAnsi"/>
        </w:rPr>
      </w:pPr>
      <w:r w:rsidRPr="00400D5F">
        <w:rPr>
          <w:rFonts w:asciiTheme="minorHAnsi" w:hAnsiTheme="minorHAnsi" w:cstheme="minorHAnsi"/>
        </w:rPr>
        <w:t>All actions will be risk-assessed, and decisions taken with the best interest of the survivor(s) using the following criteria where the survivor has a right to:</w:t>
      </w:r>
    </w:p>
    <w:p w14:paraId="2CF0CB42" w14:textId="77777777" w:rsidR="00A9142D" w:rsidRPr="00400D5F" w:rsidRDefault="00A9142D" w:rsidP="00A9142D">
      <w:pPr>
        <w:pStyle w:val="ListParagraph"/>
        <w:numPr>
          <w:ilvl w:val="0"/>
          <w:numId w:val="11"/>
        </w:numPr>
        <w:ind w:left="1134" w:hanging="294"/>
        <w:rPr>
          <w:rFonts w:asciiTheme="minorHAnsi" w:hAnsiTheme="minorHAnsi" w:cstheme="minorHAnsi"/>
        </w:rPr>
      </w:pPr>
      <w:r w:rsidRPr="00400D5F">
        <w:rPr>
          <w:rFonts w:asciiTheme="minorHAnsi" w:hAnsiTheme="minorHAnsi" w:cstheme="minorHAnsi"/>
        </w:rPr>
        <w:t>be treated with dignity and respect instead of being exposed to victim-blaming attitudes</w:t>
      </w:r>
    </w:p>
    <w:p w14:paraId="2CB27A92" w14:textId="77777777" w:rsidR="00A9142D" w:rsidRPr="00400D5F" w:rsidRDefault="00A9142D" w:rsidP="00A9142D">
      <w:pPr>
        <w:pStyle w:val="ListParagraph"/>
        <w:numPr>
          <w:ilvl w:val="0"/>
          <w:numId w:val="11"/>
        </w:numPr>
        <w:ind w:left="1134" w:hanging="294"/>
        <w:rPr>
          <w:rFonts w:asciiTheme="minorHAnsi" w:hAnsiTheme="minorHAnsi" w:cstheme="minorHAnsi"/>
        </w:rPr>
      </w:pPr>
      <w:r w:rsidRPr="00400D5F">
        <w:rPr>
          <w:rFonts w:asciiTheme="minorHAnsi" w:hAnsiTheme="minorHAnsi" w:cstheme="minorHAnsi"/>
        </w:rPr>
        <w:t>choose the course of action in dealing with the abuse instead of feeling powerless</w:t>
      </w:r>
    </w:p>
    <w:p w14:paraId="5614F37A" w14:textId="77777777" w:rsidR="00A9142D" w:rsidRPr="00400D5F" w:rsidRDefault="00A9142D" w:rsidP="00A9142D">
      <w:pPr>
        <w:pStyle w:val="ListParagraph"/>
        <w:numPr>
          <w:ilvl w:val="0"/>
          <w:numId w:val="11"/>
        </w:numPr>
        <w:ind w:left="1134" w:hanging="294"/>
        <w:rPr>
          <w:rFonts w:asciiTheme="minorHAnsi" w:hAnsiTheme="minorHAnsi" w:cstheme="minorHAnsi"/>
        </w:rPr>
      </w:pPr>
      <w:r w:rsidRPr="00400D5F">
        <w:rPr>
          <w:rFonts w:asciiTheme="minorHAnsi" w:hAnsiTheme="minorHAnsi" w:cstheme="minorHAnsi"/>
        </w:rPr>
        <w:t>privacy and confidentiality instead of exposure</w:t>
      </w:r>
    </w:p>
    <w:p w14:paraId="7CCD7140" w14:textId="77777777" w:rsidR="00A9142D" w:rsidRPr="00400D5F" w:rsidRDefault="00A9142D" w:rsidP="00A9142D">
      <w:pPr>
        <w:pStyle w:val="ListParagraph"/>
        <w:numPr>
          <w:ilvl w:val="0"/>
          <w:numId w:val="11"/>
        </w:numPr>
        <w:ind w:left="1134" w:hanging="294"/>
        <w:rPr>
          <w:rFonts w:asciiTheme="minorHAnsi" w:hAnsiTheme="minorHAnsi" w:cstheme="minorHAnsi"/>
        </w:rPr>
      </w:pPr>
      <w:r w:rsidRPr="00400D5F">
        <w:rPr>
          <w:rFonts w:asciiTheme="minorHAnsi" w:hAnsiTheme="minorHAnsi" w:cstheme="minorHAnsi"/>
        </w:rPr>
        <w:t xml:space="preserve">non-discrimination based on age, disability, ethnicity, sexuality or sexual orientation, status, language and  </w:t>
      </w:r>
    </w:p>
    <w:p w14:paraId="707E8D99" w14:textId="77777777" w:rsidR="00A9142D" w:rsidRPr="00400D5F" w:rsidRDefault="00A9142D" w:rsidP="00A9142D">
      <w:pPr>
        <w:pStyle w:val="ListParagraph"/>
        <w:numPr>
          <w:ilvl w:val="0"/>
          <w:numId w:val="11"/>
        </w:numPr>
        <w:ind w:left="1134" w:hanging="294"/>
        <w:rPr>
          <w:rFonts w:asciiTheme="minorHAnsi" w:eastAsiaTheme="minorBidi" w:hAnsiTheme="minorHAnsi" w:cstheme="minorHAnsi"/>
        </w:rPr>
      </w:pPr>
      <w:r w:rsidRPr="00400D5F">
        <w:rPr>
          <w:rFonts w:asciiTheme="minorHAnsi" w:hAnsiTheme="minorHAnsi" w:cstheme="minorHAnsi"/>
        </w:rPr>
        <w:t>receive appropriate and comprehensive information to help them make their own decisions instead of being told what to do</w:t>
      </w:r>
    </w:p>
    <w:p w14:paraId="420B0F68" w14:textId="77777777" w:rsidR="00A9142D" w:rsidRPr="00400D5F" w:rsidRDefault="00A9142D" w:rsidP="00A9142D">
      <w:pPr>
        <w:ind w:hanging="294"/>
        <w:rPr>
          <w:rFonts w:asciiTheme="minorHAnsi" w:hAnsiTheme="minorHAnsi" w:cstheme="minorHAnsi"/>
          <w:sz w:val="24"/>
          <w:szCs w:val="24"/>
        </w:rPr>
      </w:pPr>
    </w:p>
    <w:p w14:paraId="3D5AE71E" w14:textId="77777777" w:rsidR="00A9142D" w:rsidRPr="00400D5F" w:rsidRDefault="00A9142D" w:rsidP="00A9142D">
      <w:pPr>
        <w:pStyle w:val="ListParagraph"/>
        <w:numPr>
          <w:ilvl w:val="0"/>
          <w:numId w:val="10"/>
        </w:numPr>
        <w:ind w:left="567" w:hanging="294"/>
        <w:rPr>
          <w:rFonts w:asciiTheme="minorHAnsi" w:hAnsiTheme="minorHAnsi" w:cstheme="minorHAnsi"/>
        </w:rPr>
      </w:pPr>
      <w:r w:rsidRPr="00400D5F">
        <w:rPr>
          <w:rFonts w:asciiTheme="minorHAnsi" w:hAnsiTheme="minorHAnsi" w:cstheme="minorHAnsi"/>
        </w:rPr>
        <w:t>Where TLM</w:t>
      </w:r>
      <w:r>
        <w:rPr>
          <w:rFonts w:asciiTheme="minorHAnsi" w:hAnsiTheme="minorHAnsi" w:cstheme="minorHAnsi"/>
        </w:rPr>
        <w:t>EW</w:t>
      </w:r>
      <w:r w:rsidRPr="00400D5F">
        <w:rPr>
          <w:rFonts w:asciiTheme="minorHAnsi" w:hAnsiTheme="minorHAnsi" w:cstheme="minorHAnsi"/>
        </w:rPr>
        <w:t xml:space="preserve"> becomes aware that </w:t>
      </w:r>
      <w:r>
        <w:rPr>
          <w:rFonts w:asciiTheme="minorHAnsi" w:hAnsiTheme="minorHAnsi" w:cstheme="minorHAnsi"/>
        </w:rPr>
        <w:t>its</w:t>
      </w:r>
      <w:r w:rsidRPr="00400D5F">
        <w:rPr>
          <w:rFonts w:asciiTheme="minorHAnsi" w:hAnsiTheme="minorHAnsi" w:cstheme="minorHAnsi"/>
        </w:rPr>
        <w:t xml:space="preserve"> staff member or representative may pose a risk to children or vulnerable adults, TLM</w:t>
      </w:r>
      <w:r>
        <w:rPr>
          <w:rFonts w:asciiTheme="minorHAnsi" w:hAnsiTheme="minorHAnsi" w:cstheme="minorHAnsi"/>
        </w:rPr>
        <w:t>EW</w:t>
      </w:r>
      <w:r w:rsidRPr="00400D5F">
        <w:rPr>
          <w:rFonts w:asciiTheme="minorHAnsi" w:hAnsiTheme="minorHAnsi" w:cstheme="minorHAnsi"/>
        </w:rPr>
        <w:t xml:space="preserve"> will comply with the applicable in-country legislation in respect of disclosing this information to the appropriate authorities, if it does not pose a serious risk to the survivor(s)</w:t>
      </w:r>
    </w:p>
    <w:p w14:paraId="636137AC" w14:textId="77777777" w:rsidR="00A9142D" w:rsidRPr="00400D5F" w:rsidRDefault="00A9142D" w:rsidP="00A9142D">
      <w:pPr>
        <w:pStyle w:val="ListParagraph"/>
        <w:ind w:hanging="294"/>
        <w:rPr>
          <w:rFonts w:asciiTheme="minorHAnsi" w:hAnsiTheme="minorHAnsi" w:cstheme="minorHAnsi"/>
        </w:rPr>
      </w:pPr>
    </w:p>
    <w:p w14:paraId="23A1B028" w14:textId="77777777" w:rsidR="00A9142D" w:rsidRDefault="00A9142D" w:rsidP="00A9142D">
      <w:pPr>
        <w:pStyle w:val="ListParagraph"/>
        <w:numPr>
          <w:ilvl w:val="0"/>
          <w:numId w:val="10"/>
        </w:numPr>
        <w:ind w:left="567" w:hanging="294"/>
        <w:rPr>
          <w:rFonts w:asciiTheme="minorHAnsi" w:hAnsiTheme="minorHAnsi" w:cstheme="minorHAnsi"/>
        </w:rPr>
      </w:pPr>
      <w:r w:rsidRPr="00400D5F">
        <w:rPr>
          <w:rFonts w:asciiTheme="minorHAnsi" w:hAnsiTheme="minorHAnsi" w:cstheme="minorHAnsi"/>
        </w:rPr>
        <w:t>Every practic</w:t>
      </w:r>
      <w:r>
        <w:rPr>
          <w:rFonts w:asciiTheme="minorHAnsi" w:hAnsiTheme="minorHAnsi" w:cstheme="minorHAnsi"/>
        </w:rPr>
        <w:t>a</w:t>
      </w:r>
      <w:r w:rsidRPr="00400D5F">
        <w:rPr>
          <w:rFonts w:asciiTheme="minorHAnsi" w:hAnsiTheme="minorHAnsi" w:cstheme="minorHAnsi"/>
        </w:rPr>
        <w:t xml:space="preserve">l effort will be made to assist the survivor in coping with any post-traumatic stress they may be experiencing. </w:t>
      </w:r>
      <w:r>
        <w:rPr>
          <w:rFonts w:asciiTheme="minorHAnsi" w:hAnsiTheme="minorHAnsi" w:cstheme="minorHAnsi"/>
        </w:rPr>
        <w:t xml:space="preserve"> </w:t>
      </w:r>
      <w:r w:rsidRPr="00400D5F">
        <w:rPr>
          <w:rFonts w:asciiTheme="minorHAnsi" w:hAnsiTheme="minorHAnsi" w:cstheme="minorHAnsi"/>
        </w:rPr>
        <w:t xml:space="preserve">This may include psychological counselling, or another form of assistance deemed necessary or appropriate. </w:t>
      </w:r>
      <w:r>
        <w:rPr>
          <w:rFonts w:asciiTheme="minorHAnsi" w:hAnsiTheme="minorHAnsi" w:cstheme="minorHAnsi"/>
        </w:rPr>
        <w:t xml:space="preserve"> </w:t>
      </w:r>
      <w:r w:rsidRPr="00400D5F">
        <w:rPr>
          <w:rFonts w:asciiTheme="minorHAnsi" w:hAnsiTheme="minorHAnsi" w:cstheme="minorHAnsi"/>
        </w:rPr>
        <w:t>TLM</w:t>
      </w:r>
      <w:r>
        <w:rPr>
          <w:rFonts w:asciiTheme="minorHAnsi" w:hAnsiTheme="minorHAnsi" w:cstheme="minorHAnsi"/>
        </w:rPr>
        <w:t>EW</w:t>
      </w:r>
      <w:r w:rsidRPr="00400D5F">
        <w:rPr>
          <w:rFonts w:asciiTheme="minorHAnsi" w:hAnsiTheme="minorHAnsi" w:cstheme="minorHAnsi"/>
        </w:rPr>
        <w:t xml:space="preserve"> has a responsibility to map services for possible referrals</w:t>
      </w:r>
    </w:p>
    <w:p w14:paraId="0CEFACE0" w14:textId="582600AF" w:rsidR="00A9142D" w:rsidRDefault="00A9142D" w:rsidP="00A9142D">
      <w:pPr>
        <w:pStyle w:val="ListParagraph"/>
        <w:rPr>
          <w:rFonts w:asciiTheme="minorHAnsi" w:hAnsiTheme="minorHAnsi" w:cstheme="minorHAnsi"/>
        </w:rPr>
      </w:pPr>
    </w:p>
    <w:p w14:paraId="44F5142A" w14:textId="77777777" w:rsidR="005D1513" w:rsidRPr="004E58D5" w:rsidRDefault="005D1513" w:rsidP="00A9142D">
      <w:pPr>
        <w:pStyle w:val="ListParagraph"/>
        <w:rPr>
          <w:rFonts w:asciiTheme="minorHAnsi" w:hAnsiTheme="minorHAnsi" w:cstheme="minorHAnsi"/>
        </w:rPr>
      </w:pPr>
    </w:p>
    <w:p w14:paraId="61C7C5A5" w14:textId="77777777" w:rsidR="00A9142D" w:rsidRPr="00400D5F" w:rsidRDefault="00A9142D" w:rsidP="00A9142D">
      <w:pPr>
        <w:pStyle w:val="Heading3"/>
        <w:numPr>
          <w:ilvl w:val="0"/>
          <w:numId w:val="14"/>
        </w:numPr>
        <w:tabs>
          <w:tab w:val="num" w:pos="360"/>
        </w:tabs>
        <w:ind w:left="284" w:hanging="284"/>
      </w:pPr>
      <w:r w:rsidRPr="00400D5F">
        <w:lastRenderedPageBreak/>
        <w:t>Monitoring this Policy</w:t>
      </w:r>
    </w:p>
    <w:p w14:paraId="47F63497" w14:textId="77777777" w:rsidR="00A9142D" w:rsidRPr="007C2930" w:rsidRDefault="00A9142D" w:rsidP="00A9142D">
      <w:pPr>
        <w:pStyle w:val="ListParagraph"/>
        <w:numPr>
          <w:ilvl w:val="0"/>
          <w:numId w:val="22"/>
        </w:numPr>
        <w:ind w:hanging="294"/>
        <w:rPr>
          <w:rFonts w:asciiTheme="minorHAnsi" w:hAnsiTheme="minorHAnsi" w:cstheme="minorHAnsi"/>
        </w:rPr>
      </w:pPr>
      <w:r w:rsidRPr="007C2930">
        <w:rPr>
          <w:rFonts w:asciiTheme="minorHAnsi" w:hAnsiTheme="minorHAnsi" w:cstheme="minorHAnsi"/>
          <w:b/>
          <w:bCs/>
        </w:rPr>
        <w:t>Global Level:</w:t>
      </w:r>
      <w:r w:rsidRPr="007C2930">
        <w:rPr>
          <w:rFonts w:asciiTheme="minorHAnsi" w:hAnsiTheme="minorHAnsi" w:cstheme="minorHAnsi"/>
        </w:rPr>
        <w:t xml:space="preserve">  </w:t>
      </w:r>
    </w:p>
    <w:p w14:paraId="4B4C630A" w14:textId="77777777" w:rsidR="00A9142D" w:rsidRDefault="00A9142D" w:rsidP="00A9142D">
      <w:pPr>
        <w:pStyle w:val="ListParagraph"/>
        <w:numPr>
          <w:ilvl w:val="0"/>
          <w:numId w:val="21"/>
        </w:numPr>
        <w:ind w:left="1134" w:hanging="283"/>
        <w:rPr>
          <w:rFonts w:asciiTheme="minorHAnsi" w:hAnsiTheme="minorHAnsi" w:cstheme="minorHAnsi"/>
        </w:rPr>
      </w:pPr>
      <w:r w:rsidRPr="00C66F04">
        <w:rPr>
          <w:rFonts w:asciiTheme="minorHAnsi" w:hAnsiTheme="minorHAnsi" w:cstheme="minorHAnsi"/>
        </w:rPr>
        <w:t>Safeguarding will be included in the organisational Risk Register with clear risk owner and</w:t>
      </w:r>
      <w:r w:rsidRPr="0077435C">
        <w:rPr>
          <w:rFonts w:asciiTheme="minorHAnsi" w:hAnsiTheme="minorHAnsi" w:cstheme="minorHAnsi"/>
        </w:rPr>
        <w:t xml:space="preserve"> mitigating measures in place.  The Leprosy Mission International (TLMI) Board will review this register at least annually</w:t>
      </w:r>
    </w:p>
    <w:p w14:paraId="4C805CD6" w14:textId="77777777" w:rsidR="00A9142D" w:rsidRPr="0077435C" w:rsidRDefault="00A9142D" w:rsidP="00A9142D">
      <w:pPr>
        <w:ind w:left="1134" w:hanging="283"/>
        <w:rPr>
          <w:rFonts w:asciiTheme="minorHAnsi" w:hAnsiTheme="minorHAnsi" w:cstheme="minorHAnsi"/>
        </w:rPr>
      </w:pPr>
    </w:p>
    <w:p w14:paraId="73764E4A" w14:textId="77777777" w:rsidR="00A9142D" w:rsidRPr="0077435C" w:rsidRDefault="00A9142D" w:rsidP="00A9142D">
      <w:pPr>
        <w:pStyle w:val="ListParagraph"/>
        <w:numPr>
          <w:ilvl w:val="0"/>
          <w:numId w:val="21"/>
        </w:numPr>
        <w:ind w:left="1134" w:hanging="283"/>
        <w:rPr>
          <w:rFonts w:asciiTheme="minorHAnsi" w:hAnsiTheme="minorHAnsi" w:cstheme="minorHAnsi"/>
        </w:rPr>
      </w:pPr>
      <w:r w:rsidRPr="0077435C">
        <w:rPr>
          <w:rFonts w:asciiTheme="minorHAnsi" w:hAnsiTheme="minorHAnsi" w:cstheme="minorHAnsi"/>
        </w:rPr>
        <w:t>Safeguarding will be included as a standing item on the agenda of the TLMI Board and the Designated Safeguarding Trustee and Global DSO will provide a report on the implementation of the policy, any concerns that have arisen, and the outcome of any investigations</w:t>
      </w:r>
    </w:p>
    <w:p w14:paraId="1CA650D7" w14:textId="77777777" w:rsidR="00A9142D" w:rsidRDefault="00A9142D" w:rsidP="00A9142D">
      <w:pPr>
        <w:pStyle w:val="ListParagraph"/>
        <w:rPr>
          <w:rFonts w:asciiTheme="minorHAnsi" w:hAnsiTheme="minorHAnsi" w:cstheme="minorHAnsi"/>
          <w:sz w:val="20"/>
          <w:szCs w:val="20"/>
        </w:rPr>
      </w:pPr>
    </w:p>
    <w:p w14:paraId="1EC7401C" w14:textId="77777777" w:rsidR="00A9142D" w:rsidRPr="007C2930" w:rsidRDefault="00A9142D" w:rsidP="00A9142D">
      <w:pPr>
        <w:pStyle w:val="ListParagraph"/>
        <w:numPr>
          <w:ilvl w:val="0"/>
          <w:numId w:val="22"/>
        </w:numPr>
        <w:ind w:hanging="294"/>
        <w:rPr>
          <w:rFonts w:asciiTheme="minorHAnsi" w:hAnsiTheme="minorHAnsi" w:cstheme="minorHAnsi"/>
        </w:rPr>
      </w:pPr>
      <w:r w:rsidRPr="007C2930">
        <w:rPr>
          <w:rFonts w:asciiTheme="minorHAnsi" w:hAnsiTheme="minorHAnsi" w:cstheme="minorHAnsi"/>
          <w:b/>
          <w:bCs/>
        </w:rPr>
        <w:t>Country Level:</w:t>
      </w:r>
      <w:r w:rsidRPr="007C2930">
        <w:rPr>
          <w:rFonts w:asciiTheme="minorHAnsi" w:hAnsiTheme="minorHAnsi" w:cstheme="minorHAnsi"/>
        </w:rPr>
        <w:t xml:space="preserve"> </w:t>
      </w:r>
    </w:p>
    <w:p w14:paraId="5CF3445E" w14:textId="77777777" w:rsidR="00A9142D" w:rsidRDefault="00A9142D" w:rsidP="00A9142D">
      <w:pPr>
        <w:pStyle w:val="ListParagraph"/>
        <w:numPr>
          <w:ilvl w:val="0"/>
          <w:numId w:val="23"/>
        </w:numPr>
        <w:ind w:left="1134" w:hanging="283"/>
        <w:rPr>
          <w:rFonts w:asciiTheme="minorHAnsi" w:hAnsiTheme="minorHAnsi" w:cstheme="minorHAnsi"/>
        </w:rPr>
      </w:pPr>
      <w:r w:rsidRPr="00400D5F">
        <w:rPr>
          <w:rFonts w:asciiTheme="minorHAnsi" w:hAnsiTheme="minorHAnsi" w:cstheme="minorHAnsi"/>
        </w:rPr>
        <w:t xml:space="preserve">Safeguarding will be included in the </w:t>
      </w:r>
      <w:r>
        <w:rPr>
          <w:rFonts w:asciiTheme="minorHAnsi" w:hAnsiTheme="minorHAnsi" w:cstheme="minorHAnsi"/>
        </w:rPr>
        <w:t>TLMEW</w:t>
      </w:r>
      <w:r w:rsidRPr="00400D5F">
        <w:rPr>
          <w:rFonts w:asciiTheme="minorHAnsi" w:hAnsiTheme="minorHAnsi" w:cstheme="minorHAnsi"/>
        </w:rPr>
        <w:t xml:space="preserve"> Risk Register with clear risk owner and mitigating measures in place.</w:t>
      </w:r>
      <w:r>
        <w:rPr>
          <w:rFonts w:asciiTheme="minorHAnsi" w:hAnsiTheme="minorHAnsi" w:cstheme="minorHAnsi"/>
        </w:rPr>
        <w:t xml:space="preserve"> </w:t>
      </w:r>
      <w:r w:rsidRPr="00400D5F">
        <w:rPr>
          <w:rFonts w:asciiTheme="minorHAnsi" w:hAnsiTheme="minorHAnsi" w:cstheme="minorHAnsi"/>
        </w:rPr>
        <w:t xml:space="preserve"> The TLM</w:t>
      </w:r>
      <w:r>
        <w:rPr>
          <w:rFonts w:asciiTheme="minorHAnsi" w:hAnsiTheme="minorHAnsi" w:cstheme="minorHAnsi"/>
        </w:rPr>
        <w:t>EW</w:t>
      </w:r>
      <w:r w:rsidRPr="00400D5F">
        <w:rPr>
          <w:rFonts w:asciiTheme="minorHAnsi" w:hAnsiTheme="minorHAnsi" w:cstheme="minorHAnsi"/>
        </w:rPr>
        <w:t xml:space="preserve"> Board will review this register at least annually</w:t>
      </w:r>
    </w:p>
    <w:p w14:paraId="7B92ADF3" w14:textId="77777777" w:rsidR="00A9142D" w:rsidRDefault="00A9142D" w:rsidP="00A9142D">
      <w:pPr>
        <w:ind w:left="1134" w:hanging="283"/>
        <w:rPr>
          <w:rFonts w:asciiTheme="minorHAnsi" w:hAnsiTheme="minorHAnsi" w:cstheme="minorHAnsi"/>
        </w:rPr>
      </w:pPr>
    </w:p>
    <w:p w14:paraId="45284162" w14:textId="77777777" w:rsidR="00A9142D" w:rsidRDefault="00A9142D" w:rsidP="00A9142D">
      <w:pPr>
        <w:pStyle w:val="ListParagraph"/>
        <w:numPr>
          <w:ilvl w:val="0"/>
          <w:numId w:val="23"/>
        </w:numPr>
        <w:ind w:left="1134" w:hanging="283"/>
        <w:rPr>
          <w:rFonts w:asciiTheme="minorHAnsi" w:hAnsiTheme="minorHAnsi" w:cstheme="minorHAnsi"/>
        </w:rPr>
      </w:pPr>
      <w:r w:rsidRPr="00400D5F">
        <w:rPr>
          <w:rFonts w:asciiTheme="minorHAnsi" w:hAnsiTheme="minorHAnsi" w:cstheme="minorHAnsi"/>
        </w:rPr>
        <w:t>Safeguarding will be included as a standing item on the agenda of the TLM</w:t>
      </w:r>
      <w:r>
        <w:rPr>
          <w:rFonts w:asciiTheme="minorHAnsi" w:hAnsiTheme="minorHAnsi" w:cstheme="minorHAnsi"/>
        </w:rPr>
        <w:t>EW</w:t>
      </w:r>
      <w:r w:rsidRPr="00400D5F">
        <w:rPr>
          <w:rFonts w:asciiTheme="minorHAnsi" w:hAnsiTheme="minorHAnsi" w:cstheme="minorHAnsi"/>
        </w:rPr>
        <w:t xml:space="preserve"> Board and the DSL will provide a report on the implementation of the policy, any concerns that have arisen and </w:t>
      </w:r>
      <w:r>
        <w:rPr>
          <w:rFonts w:asciiTheme="minorHAnsi" w:hAnsiTheme="minorHAnsi" w:cstheme="minorHAnsi"/>
        </w:rPr>
        <w:t xml:space="preserve">the </w:t>
      </w:r>
      <w:r w:rsidRPr="00400D5F">
        <w:rPr>
          <w:rFonts w:asciiTheme="minorHAnsi" w:hAnsiTheme="minorHAnsi" w:cstheme="minorHAnsi"/>
        </w:rPr>
        <w:t>outcome of any investigations</w:t>
      </w:r>
    </w:p>
    <w:p w14:paraId="34611B0D" w14:textId="77777777" w:rsidR="00A9142D" w:rsidRPr="00940C65" w:rsidRDefault="00A9142D" w:rsidP="00A9142D">
      <w:pPr>
        <w:ind w:left="1134" w:hanging="283"/>
        <w:rPr>
          <w:rFonts w:asciiTheme="minorHAnsi" w:hAnsiTheme="minorHAnsi" w:cstheme="minorHAnsi"/>
        </w:rPr>
      </w:pPr>
    </w:p>
    <w:p w14:paraId="0C57A262" w14:textId="77777777" w:rsidR="00A9142D" w:rsidRDefault="00A9142D" w:rsidP="00A9142D">
      <w:pPr>
        <w:pStyle w:val="ListParagraph"/>
        <w:numPr>
          <w:ilvl w:val="0"/>
          <w:numId w:val="23"/>
        </w:numPr>
        <w:ind w:left="1134" w:hanging="283"/>
        <w:rPr>
          <w:rFonts w:asciiTheme="minorHAnsi" w:hAnsiTheme="minorHAnsi" w:cstheme="minorHAnsi"/>
        </w:rPr>
      </w:pPr>
      <w:r w:rsidRPr="00400D5F">
        <w:rPr>
          <w:rFonts w:asciiTheme="minorHAnsi" w:hAnsiTheme="minorHAnsi" w:cstheme="minorHAnsi"/>
        </w:rPr>
        <w:t xml:space="preserve">For countries without a local TLM Board, safeguarding risks, mitigations, policy implementation, any concerns and the outcome of any investigations will be included in the formal meetings between </w:t>
      </w:r>
      <w:r>
        <w:rPr>
          <w:rFonts w:asciiTheme="minorHAnsi" w:hAnsiTheme="minorHAnsi" w:cstheme="minorHAnsi"/>
        </w:rPr>
        <w:t>the International Director</w:t>
      </w:r>
      <w:r w:rsidRPr="00400D5F">
        <w:rPr>
          <w:rFonts w:asciiTheme="minorHAnsi" w:hAnsiTheme="minorHAnsi" w:cstheme="minorHAnsi"/>
        </w:rPr>
        <w:t xml:space="preserve"> and the Country Leader three times a year</w:t>
      </w:r>
    </w:p>
    <w:p w14:paraId="18FD4938" w14:textId="77777777" w:rsidR="00A9142D" w:rsidRPr="002C3457" w:rsidRDefault="00A9142D" w:rsidP="00A9142D">
      <w:pPr>
        <w:ind w:left="284" w:hanging="284"/>
        <w:rPr>
          <w:rFonts w:asciiTheme="minorHAnsi" w:hAnsiTheme="minorHAnsi" w:cstheme="minorHAnsi"/>
        </w:rPr>
      </w:pPr>
    </w:p>
    <w:p w14:paraId="47EEA4FD" w14:textId="77777777" w:rsidR="00A9142D" w:rsidRPr="00400D5F" w:rsidRDefault="00A9142D" w:rsidP="00A9142D">
      <w:pPr>
        <w:pStyle w:val="Heading3"/>
        <w:numPr>
          <w:ilvl w:val="0"/>
          <w:numId w:val="14"/>
        </w:numPr>
        <w:tabs>
          <w:tab w:val="num" w:pos="360"/>
        </w:tabs>
        <w:ind w:left="284" w:hanging="284"/>
      </w:pPr>
      <w:r w:rsidRPr="00400D5F">
        <w:t xml:space="preserve">Breach of this Policy and Procedures </w:t>
      </w:r>
    </w:p>
    <w:p w14:paraId="293C47DE" w14:textId="77777777" w:rsidR="00A9142D" w:rsidRPr="00400D5F" w:rsidRDefault="00A9142D" w:rsidP="00A9142D">
      <w:pPr>
        <w:ind w:left="720" w:hanging="294"/>
        <w:rPr>
          <w:rFonts w:asciiTheme="minorHAnsi" w:hAnsiTheme="minorHAnsi" w:cstheme="minorHAnsi"/>
          <w:sz w:val="24"/>
          <w:szCs w:val="24"/>
        </w:rPr>
      </w:pPr>
      <w:r w:rsidRPr="00F65EE8">
        <w:rPr>
          <w:rFonts w:asciiTheme="minorHAnsi" w:hAnsiTheme="minorHAnsi" w:cstheme="minorHAnsi"/>
          <w:b/>
          <w:bCs/>
          <w:sz w:val="24"/>
          <w:szCs w:val="24"/>
        </w:rPr>
        <w:t>1</w:t>
      </w:r>
      <w:r w:rsidRPr="00400D5F">
        <w:rPr>
          <w:rFonts w:asciiTheme="minorHAnsi" w:hAnsiTheme="minorHAnsi" w:cstheme="minorHAnsi"/>
          <w:sz w:val="24"/>
          <w:szCs w:val="24"/>
        </w:rPr>
        <w:t xml:space="preserve">.  Anyone found to have breached this </w:t>
      </w:r>
      <w:r>
        <w:rPr>
          <w:rFonts w:asciiTheme="minorHAnsi" w:hAnsiTheme="minorHAnsi" w:cstheme="minorHAnsi"/>
          <w:sz w:val="24"/>
          <w:szCs w:val="24"/>
        </w:rPr>
        <w:t>p</w:t>
      </w:r>
      <w:r w:rsidRPr="00400D5F">
        <w:rPr>
          <w:rFonts w:asciiTheme="minorHAnsi" w:hAnsiTheme="minorHAnsi" w:cstheme="minorHAnsi"/>
          <w:sz w:val="24"/>
          <w:szCs w:val="24"/>
        </w:rPr>
        <w:t xml:space="preserve">olicy, including failing to report safeguarding concerns or failing to co-operate with safeguarding investigations, or breaching the Code of Conduct or committing acts against children or vulnerable adults which are criminal in nature or grossly infringe upon the rights of a child or vulnerable adult, will face appropriate action from TLM according to the limit of </w:t>
      </w:r>
      <w:r>
        <w:rPr>
          <w:rFonts w:asciiTheme="minorHAnsi" w:hAnsiTheme="minorHAnsi" w:cstheme="minorHAnsi"/>
          <w:sz w:val="24"/>
          <w:szCs w:val="24"/>
        </w:rPr>
        <w:t>its</w:t>
      </w:r>
      <w:r w:rsidRPr="00400D5F">
        <w:rPr>
          <w:rFonts w:asciiTheme="minorHAnsi" w:hAnsiTheme="minorHAnsi" w:cstheme="minorHAnsi"/>
          <w:sz w:val="24"/>
          <w:szCs w:val="24"/>
        </w:rPr>
        <w:t xml:space="preserve"> authority. </w:t>
      </w:r>
      <w:r>
        <w:rPr>
          <w:rFonts w:asciiTheme="minorHAnsi" w:hAnsiTheme="minorHAnsi" w:cstheme="minorHAnsi"/>
          <w:sz w:val="24"/>
          <w:szCs w:val="24"/>
        </w:rPr>
        <w:t xml:space="preserve"> </w:t>
      </w:r>
      <w:r w:rsidRPr="00400D5F">
        <w:rPr>
          <w:rFonts w:asciiTheme="minorHAnsi" w:hAnsiTheme="minorHAnsi" w:cstheme="minorHAnsi"/>
          <w:sz w:val="24"/>
          <w:szCs w:val="24"/>
        </w:rPr>
        <w:t>The consequences may amount to one or more of the following</w:t>
      </w:r>
      <w:r>
        <w:rPr>
          <w:rFonts w:asciiTheme="minorHAnsi" w:hAnsiTheme="minorHAnsi" w:cstheme="minorHAnsi"/>
          <w:sz w:val="24"/>
          <w:szCs w:val="24"/>
        </w:rPr>
        <w:t>.  T</w:t>
      </w:r>
      <w:r w:rsidRPr="00400D5F">
        <w:rPr>
          <w:rFonts w:asciiTheme="minorHAnsi" w:hAnsiTheme="minorHAnsi" w:cstheme="minorHAnsi"/>
          <w:sz w:val="24"/>
          <w:szCs w:val="24"/>
        </w:rPr>
        <w:t>his is not an exhaustive list</w:t>
      </w:r>
      <w:r>
        <w:rPr>
          <w:rFonts w:asciiTheme="minorHAnsi" w:hAnsiTheme="minorHAnsi" w:cstheme="minorHAnsi"/>
          <w:sz w:val="24"/>
          <w:szCs w:val="24"/>
        </w:rPr>
        <w:t>:</w:t>
      </w:r>
    </w:p>
    <w:p w14:paraId="089DCDD8" w14:textId="77777777" w:rsidR="00A9142D" w:rsidRPr="00400D5F" w:rsidRDefault="00A9142D" w:rsidP="00A9142D">
      <w:pPr>
        <w:pStyle w:val="ListParagraph"/>
        <w:numPr>
          <w:ilvl w:val="0"/>
          <w:numId w:val="2"/>
        </w:numPr>
        <w:ind w:left="1134" w:hanging="283"/>
        <w:rPr>
          <w:rFonts w:asciiTheme="minorHAnsi" w:hAnsiTheme="minorHAnsi" w:cstheme="minorHAnsi"/>
        </w:rPr>
      </w:pPr>
      <w:r w:rsidRPr="00400D5F">
        <w:rPr>
          <w:rFonts w:asciiTheme="minorHAnsi" w:hAnsiTheme="minorHAnsi" w:cstheme="minorHAnsi"/>
        </w:rPr>
        <w:t xml:space="preserve">Disciplinary action, which could amount to dismissal </w:t>
      </w:r>
      <w:r>
        <w:rPr>
          <w:rFonts w:asciiTheme="minorHAnsi" w:hAnsiTheme="minorHAnsi" w:cstheme="minorHAnsi"/>
        </w:rPr>
        <w:t>of</w:t>
      </w:r>
      <w:r w:rsidRPr="00400D5F">
        <w:rPr>
          <w:rFonts w:asciiTheme="minorHAnsi" w:hAnsiTheme="minorHAnsi" w:cstheme="minorHAnsi"/>
        </w:rPr>
        <w:t xml:space="preserve"> staff</w:t>
      </w:r>
    </w:p>
    <w:p w14:paraId="28EE81CE" w14:textId="77777777" w:rsidR="00A9142D" w:rsidRPr="00400D5F" w:rsidRDefault="00A9142D" w:rsidP="00A9142D">
      <w:pPr>
        <w:pStyle w:val="ListParagraph"/>
        <w:numPr>
          <w:ilvl w:val="0"/>
          <w:numId w:val="2"/>
        </w:numPr>
        <w:ind w:left="1134" w:hanging="283"/>
        <w:rPr>
          <w:rFonts w:asciiTheme="minorHAnsi" w:hAnsiTheme="minorHAnsi" w:cstheme="minorHAnsi"/>
        </w:rPr>
      </w:pPr>
      <w:r w:rsidRPr="00400D5F">
        <w:rPr>
          <w:rFonts w:asciiTheme="minorHAnsi" w:hAnsiTheme="minorHAnsi" w:cstheme="minorHAnsi"/>
        </w:rPr>
        <w:t>Termination of engagement for Board members, volunteers, and other representatives</w:t>
      </w:r>
    </w:p>
    <w:p w14:paraId="60F6875D" w14:textId="77777777" w:rsidR="00A9142D" w:rsidRPr="00400D5F" w:rsidRDefault="00A9142D" w:rsidP="00A9142D">
      <w:pPr>
        <w:pStyle w:val="ListParagraph"/>
        <w:numPr>
          <w:ilvl w:val="0"/>
          <w:numId w:val="2"/>
        </w:numPr>
        <w:ind w:left="1134" w:hanging="283"/>
        <w:rPr>
          <w:rFonts w:asciiTheme="minorHAnsi" w:hAnsiTheme="minorHAnsi" w:cstheme="minorHAnsi"/>
        </w:rPr>
      </w:pPr>
      <w:r w:rsidRPr="00400D5F">
        <w:rPr>
          <w:rFonts w:asciiTheme="minorHAnsi" w:hAnsiTheme="minorHAnsi" w:cstheme="minorHAnsi"/>
        </w:rPr>
        <w:t xml:space="preserve">Termination of contract for </w:t>
      </w:r>
      <w:r>
        <w:rPr>
          <w:rFonts w:asciiTheme="minorHAnsi" w:hAnsiTheme="minorHAnsi" w:cstheme="minorHAnsi"/>
        </w:rPr>
        <w:t>c</w:t>
      </w:r>
      <w:r w:rsidRPr="00400D5F">
        <w:rPr>
          <w:rFonts w:asciiTheme="minorHAnsi" w:hAnsiTheme="minorHAnsi" w:cstheme="minorHAnsi"/>
        </w:rPr>
        <w:t>onsultants/contractors</w:t>
      </w:r>
    </w:p>
    <w:p w14:paraId="6CB3D838" w14:textId="77777777" w:rsidR="00A9142D" w:rsidRPr="00005F8A" w:rsidRDefault="00A9142D" w:rsidP="00A9142D">
      <w:pPr>
        <w:pStyle w:val="ListParagraph"/>
        <w:numPr>
          <w:ilvl w:val="0"/>
          <w:numId w:val="17"/>
        </w:numPr>
        <w:ind w:left="1134" w:hanging="283"/>
        <w:rPr>
          <w:rFonts w:asciiTheme="minorHAnsi" w:hAnsiTheme="minorHAnsi" w:cstheme="minorHAnsi"/>
          <w:lang w:val="en-US"/>
        </w:rPr>
      </w:pPr>
      <w:r w:rsidRPr="00005F8A">
        <w:rPr>
          <w:rFonts w:asciiTheme="minorHAnsi" w:hAnsiTheme="minorHAnsi" w:cstheme="minorHAnsi"/>
        </w:rPr>
        <w:t xml:space="preserve">Suspension/withdrawal of funding/support and ending the relationship with TLM for </w:t>
      </w:r>
      <w:r>
        <w:rPr>
          <w:rFonts w:asciiTheme="minorHAnsi" w:hAnsiTheme="minorHAnsi" w:cstheme="minorHAnsi"/>
        </w:rPr>
        <w:t>m</w:t>
      </w:r>
      <w:r w:rsidRPr="00005F8A">
        <w:rPr>
          <w:rFonts w:asciiTheme="minorHAnsi" w:hAnsiTheme="minorHAnsi" w:cstheme="minorHAnsi"/>
        </w:rPr>
        <w:t xml:space="preserve">embers, </w:t>
      </w:r>
      <w:proofErr w:type="gramStart"/>
      <w:r>
        <w:rPr>
          <w:rFonts w:asciiTheme="minorHAnsi" w:hAnsiTheme="minorHAnsi" w:cstheme="minorHAnsi"/>
        </w:rPr>
        <w:t>p</w:t>
      </w:r>
      <w:r w:rsidRPr="00005F8A">
        <w:rPr>
          <w:rFonts w:asciiTheme="minorHAnsi" w:hAnsiTheme="minorHAnsi" w:cstheme="minorHAnsi"/>
        </w:rPr>
        <w:t>artners</w:t>
      </w:r>
      <w:proofErr w:type="gramEnd"/>
      <w:r w:rsidRPr="00005F8A">
        <w:rPr>
          <w:rFonts w:asciiTheme="minorHAnsi" w:hAnsiTheme="minorHAnsi" w:cstheme="minorHAnsi"/>
        </w:rPr>
        <w:t xml:space="preserve"> and </w:t>
      </w:r>
      <w:r>
        <w:rPr>
          <w:rFonts w:asciiTheme="minorHAnsi" w:hAnsiTheme="minorHAnsi" w:cstheme="minorHAnsi"/>
        </w:rPr>
        <w:t>s</w:t>
      </w:r>
      <w:r w:rsidRPr="00005F8A">
        <w:rPr>
          <w:rFonts w:asciiTheme="minorHAnsi" w:hAnsiTheme="minorHAnsi" w:cstheme="minorHAnsi"/>
        </w:rPr>
        <w:t>uppliers</w:t>
      </w:r>
    </w:p>
    <w:p w14:paraId="4A7AC997" w14:textId="77777777" w:rsidR="00A9142D" w:rsidRPr="00005F8A" w:rsidRDefault="00A9142D" w:rsidP="00A9142D">
      <w:pPr>
        <w:pStyle w:val="ListParagraph"/>
        <w:numPr>
          <w:ilvl w:val="0"/>
          <w:numId w:val="17"/>
        </w:numPr>
        <w:ind w:left="1134" w:hanging="283"/>
        <w:rPr>
          <w:rFonts w:asciiTheme="minorHAnsi" w:hAnsiTheme="minorHAnsi" w:cstheme="minorHAnsi"/>
          <w:lang w:val="en-US"/>
        </w:rPr>
      </w:pPr>
      <w:r w:rsidRPr="00773764">
        <w:rPr>
          <w:rFonts w:asciiTheme="minorHAnsi" w:hAnsiTheme="minorHAnsi" w:cstheme="minorHAnsi"/>
        </w:rPr>
        <w:t>Matters reported to law enforcement and other agencies (where is it appropriate to do so)</w:t>
      </w:r>
    </w:p>
    <w:p w14:paraId="63947966" w14:textId="77777777" w:rsidR="00A9142D" w:rsidRPr="00005F8A" w:rsidRDefault="00A9142D" w:rsidP="00A9142D">
      <w:pPr>
        <w:ind w:left="426"/>
        <w:rPr>
          <w:rFonts w:asciiTheme="minorHAnsi" w:hAnsiTheme="minorHAnsi" w:cstheme="minorHAnsi"/>
          <w:lang w:val="en-US"/>
        </w:rPr>
      </w:pPr>
    </w:p>
    <w:p w14:paraId="52022C33" w14:textId="05A06382" w:rsidR="00A9142D" w:rsidRPr="00585D68" w:rsidRDefault="00A9142D" w:rsidP="00585D68">
      <w:pPr>
        <w:pStyle w:val="ListParagraph"/>
        <w:numPr>
          <w:ilvl w:val="0"/>
          <w:numId w:val="24"/>
        </w:numPr>
        <w:rPr>
          <w:rFonts w:asciiTheme="minorHAnsi" w:hAnsiTheme="minorHAnsi" w:cstheme="minorHAnsi"/>
        </w:rPr>
      </w:pPr>
      <w:r w:rsidRPr="00585D68">
        <w:rPr>
          <w:rFonts w:asciiTheme="minorHAnsi" w:hAnsiTheme="minorHAnsi" w:cstheme="minorHAnsi"/>
        </w:rPr>
        <w:t>TLMEW views the safety of children and vulnerable adults as paramount.  It encourages an open culture of reporting without reprisals.  It believes that it is always better for staff and representatives to report their concerns, even if they are uncertain</w:t>
      </w:r>
    </w:p>
    <w:p w14:paraId="38667AD1" w14:textId="77777777" w:rsidR="00A9142D" w:rsidRPr="00F523D9" w:rsidRDefault="00A9142D" w:rsidP="00A9142D">
      <w:pPr>
        <w:ind w:left="360"/>
        <w:rPr>
          <w:rFonts w:asciiTheme="minorHAnsi" w:hAnsiTheme="minorHAnsi" w:cstheme="minorHAnsi"/>
          <w:lang w:val="en-US"/>
        </w:rPr>
      </w:pPr>
    </w:p>
    <w:p w14:paraId="4E82790B" w14:textId="77777777" w:rsidR="00A9142D" w:rsidRPr="00400D5F" w:rsidRDefault="00A9142D" w:rsidP="00A9142D">
      <w:pPr>
        <w:pStyle w:val="Heading3"/>
        <w:numPr>
          <w:ilvl w:val="0"/>
          <w:numId w:val="14"/>
        </w:numPr>
        <w:tabs>
          <w:tab w:val="num" w:pos="360"/>
        </w:tabs>
        <w:ind w:left="284" w:hanging="284"/>
      </w:pPr>
      <w:r w:rsidRPr="00400D5F">
        <w:lastRenderedPageBreak/>
        <w:t>Revision</w:t>
      </w:r>
    </w:p>
    <w:p w14:paraId="7E6A8205" w14:textId="77777777" w:rsidR="00A9142D" w:rsidRPr="00400D5F" w:rsidRDefault="00A9142D" w:rsidP="00A9142D">
      <w:pPr>
        <w:ind w:left="284"/>
        <w:rPr>
          <w:rFonts w:asciiTheme="minorHAnsi" w:hAnsiTheme="minorHAnsi" w:cstheme="minorHAnsi"/>
          <w:sz w:val="24"/>
          <w:szCs w:val="24"/>
        </w:rPr>
      </w:pPr>
      <w:r w:rsidRPr="00400D5F">
        <w:rPr>
          <w:rFonts w:asciiTheme="minorHAnsi" w:hAnsiTheme="minorHAnsi" w:cstheme="minorHAnsi"/>
          <w:sz w:val="24"/>
          <w:szCs w:val="24"/>
        </w:rPr>
        <w:t xml:space="preserve">The </w:t>
      </w:r>
      <w:r>
        <w:rPr>
          <w:rFonts w:asciiTheme="minorHAnsi" w:hAnsiTheme="minorHAnsi" w:cstheme="minorHAnsi"/>
          <w:sz w:val="24"/>
          <w:szCs w:val="24"/>
        </w:rPr>
        <w:t xml:space="preserve">TLMEW </w:t>
      </w:r>
      <w:r w:rsidRPr="00400D5F">
        <w:rPr>
          <w:rFonts w:asciiTheme="minorHAnsi" w:hAnsiTheme="minorHAnsi" w:cstheme="minorHAnsi"/>
          <w:sz w:val="24"/>
          <w:szCs w:val="24"/>
        </w:rPr>
        <w:t>Safeguarding Policy will be reviewed every two years to ensure compliance with international standards and updated legislation, as well as incorporating lessons learned</w:t>
      </w:r>
      <w:r>
        <w:rPr>
          <w:rFonts w:asciiTheme="minorHAnsi" w:hAnsiTheme="minorHAnsi" w:cstheme="minorHAnsi"/>
          <w:sz w:val="24"/>
          <w:szCs w:val="24"/>
        </w:rPr>
        <w:t>.</w:t>
      </w:r>
    </w:p>
    <w:p w14:paraId="570AF0A7" w14:textId="77777777" w:rsidR="00A9142D" w:rsidRPr="002C3457" w:rsidRDefault="00A9142D" w:rsidP="00A9142D">
      <w:pPr>
        <w:ind w:left="284"/>
        <w:rPr>
          <w:rFonts w:asciiTheme="minorHAnsi" w:hAnsiTheme="minorHAnsi" w:cstheme="minorHAnsi"/>
          <w:lang w:val="en-US"/>
        </w:rPr>
      </w:pPr>
    </w:p>
    <w:p w14:paraId="59BF13CD" w14:textId="77777777" w:rsidR="00A9142D" w:rsidRDefault="00A9142D" w:rsidP="00A9142D">
      <w:pPr>
        <w:ind w:left="284"/>
        <w:rPr>
          <w:rFonts w:asciiTheme="minorHAnsi" w:hAnsiTheme="minorHAnsi" w:cstheme="minorHAnsi"/>
          <w:sz w:val="24"/>
          <w:szCs w:val="24"/>
          <w:lang w:val="en-US"/>
        </w:rPr>
      </w:pPr>
      <w:r w:rsidRPr="00400D5F">
        <w:rPr>
          <w:rFonts w:asciiTheme="minorHAnsi" w:hAnsiTheme="minorHAnsi" w:cstheme="minorHAnsi"/>
          <w:sz w:val="24"/>
          <w:szCs w:val="24"/>
          <w:lang w:val="en-US"/>
        </w:rPr>
        <w:t>The Procedures may be updated more frequently if internal or external circumstances significantly change and to ensure high standards of practice</w:t>
      </w:r>
      <w:r>
        <w:rPr>
          <w:rFonts w:asciiTheme="minorHAnsi" w:hAnsiTheme="minorHAnsi" w:cstheme="minorHAnsi"/>
          <w:sz w:val="24"/>
          <w:szCs w:val="24"/>
          <w:lang w:val="en-US"/>
        </w:rPr>
        <w:t>.</w:t>
      </w:r>
    </w:p>
    <w:p w14:paraId="12679736" w14:textId="77777777" w:rsidR="00A9142D" w:rsidRPr="002C3457" w:rsidRDefault="00A9142D" w:rsidP="00A9142D">
      <w:pPr>
        <w:ind w:left="284"/>
        <w:rPr>
          <w:rFonts w:asciiTheme="minorHAnsi" w:hAnsiTheme="minorHAnsi" w:cstheme="minorHAnsi"/>
          <w:lang w:val="en-US"/>
        </w:rPr>
      </w:pPr>
    </w:p>
    <w:p w14:paraId="2B20B023" w14:textId="77777777" w:rsidR="00A9142D" w:rsidRPr="00400D5F" w:rsidRDefault="00A9142D" w:rsidP="00A9142D">
      <w:pPr>
        <w:pStyle w:val="Heading3"/>
        <w:numPr>
          <w:ilvl w:val="0"/>
          <w:numId w:val="14"/>
        </w:numPr>
        <w:tabs>
          <w:tab w:val="num" w:pos="360"/>
        </w:tabs>
        <w:ind w:left="284" w:hanging="284"/>
      </w:pPr>
      <w:r w:rsidRPr="00400D5F">
        <w:t>Related Policies</w:t>
      </w:r>
    </w:p>
    <w:p w14:paraId="2011E710" w14:textId="77777777" w:rsidR="00A9142D" w:rsidRPr="00400D5F" w:rsidRDefault="00A9142D" w:rsidP="00A9142D">
      <w:pPr>
        <w:ind w:left="284"/>
        <w:rPr>
          <w:rFonts w:asciiTheme="minorHAnsi" w:eastAsia="Calibri" w:hAnsiTheme="minorHAnsi" w:cstheme="minorHAnsi"/>
          <w:bCs/>
          <w:sz w:val="24"/>
          <w:szCs w:val="24"/>
        </w:rPr>
      </w:pPr>
      <w:r w:rsidRPr="00400D5F">
        <w:rPr>
          <w:rFonts w:asciiTheme="minorHAnsi" w:eastAsia="Calibri" w:hAnsiTheme="minorHAnsi" w:cstheme="minorHAnsi"/>
          <w:bCs/>
          <w:sz w:val="24"/>
          <w:szCs w:val="24"/>
        </w:rPr>
        <w:t xml:space="preserve">The following policies should be aligned with this policy and procedures. </w:t>
      </w:r>
      <w:r>
        <w:rPr>
          <w:rFonts w:asciiTheme="minorHAnsi" w:eastAsia="Calibri" w:hAnsiTheme="minorHAnsi" w:cstheme="minorHAnsi"/>
          <w:bCs/>
          <w:sz w:val="24"/>
          <w:szCs w:val="24"/>
        </w:rPr>
        <w:t xml:space="preserve"> </w:t>
      </w:r>
      <w:r w:rsidRPr="00400D5F">
        <w:rPr>
          <w:rFonts w:asciiTheme="minorHAnsi" w:eastAsia="Calibri" w:hAnsiTheme="minorHAnsi" w:cstheme="minorHAnsi"/>
          <w:bCs/>
          <w:sz w:val="24"/>
          <w:szCs w:val="24"/>
        </w:rPr>
        <w:t>In the event there is a discrepancy, the higher standard will apply:</w:t>
      </w:r>
    </w:p>
    <w:tbl>
      <w:tblPr>
        <w:tblStyle w:val="TableGrid"/>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878"/>
      </w:tblGrid>
      <w:tr w:rsidR="00A9142D" w:rsidRPr="00B54187" w14:paraId="00004BBE" w14:textId="77777777" w:rsidTr="0073275C">
        <w:tc>
          <w:tcPr>
            <w:tcW w:w="4903" w:type="dxa"/>
          </w:tcPr>
          <w:p w14:paraId="69DA1B10" w14:textId="77777777" w:rsidR="00A9142D" w:rsidRPr="00B54187" w:rsidRDefault="00A9142D" w:rsidP="00A9142D">
            <w:pPr>
              <w:pStyle w:val="ListParagraph"/>
              <w:numPr>
                <w:ilvl w:val="0"/>
                <w:numId w:val="19"/>
              </w:numPr>
              <w:ind w:left="311" w:hanging="357"/>
              <w:rPr>
                <w:rFonts w:asciiTheme="minorHAnsi" w:eastAsia="Calibri" w:hAnsiTheme="minorHAnsi" w:cstheme="minorHAnsi"/>
              </w:rPr>
            </w:pPr>
            <w:r w:rsidRPr="00B54187">
              <w:rPr>
                <w:rFonts w:asciiTheme="minorHAnsi" w:hAnsiTheme="minorHAnsi" w:cstheme="minorHAnsi"/>
              </w:rPr>
              <w:t>Recruitment and Selection Policy</w:t>
            </w:r>
          </w:p>
        </w:tc>
        <w:tc>
          <w:tcPr>
            <w:tcW w:w="4878" w:type="dxa"/>
          </w:tcPr>
          <w:p w14:paraId="6F4D353D" w14:textId="77777777" w:rsidR="00A9142D" w:rsidRPr="00B54187" w:rsidRDefault="00A9142D" w:rsidP="00A9142D">
            <w:pPr>
              <w:pStyle w:val="ListParagraph"/>
              <w:numPr>
                <w:ilvl w:val="0"/>
                <w:numId w:val="19"/>
              </w:numPr>
              <w:ind w:left="524" w:hanging="357"/>
              <w:rPr>
                <w:rFonts w:asciiTheme="minorHAnsi" w:eastAsia="Calibri" w:hAnsiTheme="minorHAnsi" w:cstheme="minorHAnsi"/>
              </w:rPr>
            </w:pPr>
            <w:r w:rsidRPr="00B54187">
              <w:rPr>
                <w:rFonts w:asciiTheme="minorHAnsi" w:hAnsiTheme="minorHAnsi" w:cstheme="minorHAnsi"/>
              </w:rPr>
              <w:t>Data Protection and Access to Information Policy</w:t>
            </w:r>
          </w:p>
        </w:tc>
      </w:tr>
      <w:tr w:rsidR="00A9142D" w:rsidRPr="00B54187" w14:paraId="135A30C0" w14:textId="77777777" w:rsidTr="0073275C">
        <w:tc>
          <w:tcPr>
            <w:tcW w:w="4903" w:type="dxa"/>
          </w:tcPr>
          <w:p w14:paraId="26665EC3" w14:textId="77777777" w:rsidR="00A9142D" w:rsidRPr="00B54187" w:rsidRDefault="00A9142D" w:rsidP="00A9142D">
            <w:pPr>
              <w:pStyle w:val="ListParagraph"/>
              <w:numPr>
                <w:ilvl w:val="0"/>
                <w:numId w:val="19"/>
              </w:numPr>
              <w:ind w:left="311" w:hanging="357"/>
              <w:rPr>
                <w:rFonts w:asciiTheme="minorHAnsi" w:eastAsia="Calibri" w:hAnsiTheme="minorHAnsi" w:cstheme="minorHAnsi"/>
              </w:rPr>
            </w:pPr>
            <w:r w:rsidRPr="00B54187">
              <w:rPr>
                <w:rFonts w:asciiTheme="minorHAnsi" w:hAnsiTheme="minorHAnsi" w:cstheme="minorHAnsi"/>
              </w:rPr>
              <w:t>Whistleblowing Policy</w:t>
            </w:r>
          </w:p>
        </w:tc>
        <w:tc>
          <w:tcPr>
            <w:tcW w:w="4878" w:type="dxa"/>
          </w:tcPr>
          <w:p w14:paraId="404E3529" w14:textId="77777777" w:rsidR="00A9142D" w:rsidRPr="00B54187" w:rsidRDefault="00A9142D" w:rsidP="00A9142D">
            <w:pPr>
              <w:pStyle w:val="ListParagraph"/>
              <w:numPr>
                <w:ilvl w:val="0"/>
                <w:numId w:val="19"/>
              </w:numPr>
              <w:ind w:left="524" w:hanging="357"/>
              <w:rPr>
                <w:rFonts w:asciiTheme="minorHAnsi" w:eastAsia="Calibri" w:hAnsiTheme="minorHAnsi" w:cstheme="minorHAnsi"/>
              </w:rPr>
            </w:pPr>
            <w:r w:rsidRPr="00B54187">
              <w:rPr>
                <w:rFonts w:asciiTheme="minorHAnsi" w:hAnsiTheme="minorHAnsi" w:cstheme="minorHAnsi"/>
              </w:rPr>
              <w:t>Health, Safety and Security Policy</w:t>
            </w:r>
          </w:p>
        </w:tc>
      </w:tr>
      <w:tr w:rsidR="00A9142D" w:rsidRPr="00B54187" w14:paraId="7D10B1B7" w14:textId="77777777" w:rsidTr="0073275C">
        <w:tc>
          <w:tcPr>
            <w:tcW w:w="4903" w:type="dxa"/>
          </w:tcPr>
          <w:p w14:paraId="060CFAD6" w14:textId="77777777" w:rsidR="00A9142D" w:rsidRPr="00B54187" w:rsidRDefault="00A9142D" w:rsidP="00A9142D">
            <w:pPr>
              <w:pStyle w:val="ListParagraph"/>
              <w:numPr>
                <w:ilvl w:val="0"/>
                <w:numId w:val="19"/>
              </w:numPr>
              <w:ind w:left="311" w:hanging="357"/>
              <w:rPr>
                <w:rFonts w:asciiTheme="minorHAnsi" w:eastAsia="Calibri" w:hAnsiTheme="minorHAnsi" w:cstheme="minorHAnsi"/>
              </w:rPr>
            </w:pPr>
            <w:r w:rsidRPr="00B54187">
              <w:rPr>
                <w:rFonts w:asciiTheme="minorHAnsi" w:hAnsiTheme="minorHAnsi" w:cstheme="minorHAnsi"/>
              </w:rPr>
              <w:t>Bullying, Harassment and Sexual Harassment Policy</w:t>
            </w:r>
          </w:p>
        </w:tc>
        <w:tc>
          <w:tcPr>
            <w:tcW w:w="4878" w:type="dxa"/>
          </w:tcPr>
          <w:p w14:paraId="3AFFA95A" w14:textId="77777777" w:rsidR="00A9142D" w:rsidRPr="00B54187" w:rsidRDefault="00A9142D" w:rsidP="00A9142D">
            <w:pPr>
              <w:pStyle w:val="ListParagraph"/>
              <w:numPr>
                <w:ilvl w:val="0"/>
                <w:numId w:val="19"/>
              </w:numPr>
              <w:ind w:left="524" w:hanging="357"/>
              <w:rPr>
                <w:rFonts w:asciiTheme="minorHAnsi" w:eastAsia="Calibri" w:hAnsiTheme="minorHAnsi" w:cstheme="minorHAnsi"/>
              </w:rPr>
            </w:pPr>
            <w:r w:rsidRPr="00B54187">
              <w:rPr>
                <w:rFonts w:asciiTheme="minorHAnsi" w:hAnsiTheme="minorHAnsi" w:cstheme="minorHAnsi"/>
              </w:rPr>
              <w:t>Equality &amp; Diversity Policy</w:t>
            </w:r>
          </w:p>
        </w:tc>
      </w:tr>
      <w:tr w:rsidR="00A9142D" w:rsidRPr="00B54187" w14:paraId="27E4C296" w14:textId="77777777" w:rsidTr="0073275C">
        <w:tc>
          <w:tcPr>
            <w:tcW w:w="4903" w:type="dxa"/>
          </w:tcPr>
          <w:p w14:paraId="047EB963" w14:textId="77777777" w:rsidR="00A9142D" w:rsidRPr="00B54187" w:rsidRDefault="00A9142D" w:rsidP="00A9142D">
            <w:pPr>
              <w:pStyle w:val="ListParagraph"/>
              <w:numPr>
                <w:ilvl w:val="0"/>
                <w:numId w:val="19"/>
              </w:numPr>
              <w:ind w:left="311" w:hanging="357"/>
              <w:rPr>
                <w:rFonts w:asciiTheme="minorHAnsi" w:eastAsia="Calibri" w:hAnsiTheme="minorHAnsi" w:cstheme="minorHAnsi"/>
              </w:rPr>
            </w:pPr>
            <w:r w:rsidRPr="00B54187">
              <w:rPr>
                <w:rFonts w:asciiTheme="minorHAnsi" w:hAnsiTheme="minorHAnsi" w:cstheme="minorHAnsi"/>
              </w:rPr>
              <w:t>Grievance Policy &amp; Procedures</w:t>
            </w:r>
          </w:p>
        </w:tc>
        <w:tc>
          <w:tcPr>
            <w:tcW w:w="4878" w:type="dxa"/>
          </w:tcPr>
          <w:p w14:paraId="0C9AC0D7" w14:textId="77777777" w:rsidR="00A9142D" w:rsidRPr="00B54187" w:rsidRDefault="00A9142D" w:rsidP="00A9142D">
            <w:pPr>
              <w:pStyle w:val="ListParagraph"/>
              <w:numPr>
                <w:ilvl w:val="0"/>
                <w:numId w:val="19"/>
              </w:numPr>
              <w:ind w:left="524" w:hanging="357"/>
              <w:rPr>
                <w:rFonts w:asciiTheme="minorHAnsi" w:eastAsia="Calibri" w:hAnsiTheme="minorHAnsi" w:cstheme="minorHAnsi"/>
              </w:rPr>
            </w:pPr>
            <w:r w:rsidRPr="00B54187">
              <w:rPr>
                <w:rFonts w:asciiTheme="minorHAnsi" w:hAnsiTheme="minorHAnsi" w:cstheme="minorHAnsi"/>
              </w:rPr>
              <w:t>Disciplinary Policy &amp; Procedures</w:t>
            </w:r>
          </w:p>
        </w:tc>
      </w:tr>
    </w:tbl>
    <w:p w14:paraId="0E09BD1A" w14:textId="77777777" w:rsidR="00A9142D" w:rsidRDefault="00A9142D" w:rsidP="00A9142D"/>
    <w:p w14:paraId="26A8424C" w14:textId="77777777" w:rsidR="00A9142D" w:rsidRDefault="00A9142D" w:rsidP="00A9142D">
      <w:pPr>
        <w:rPr>
          <w:sz w:val="24"/>
          <w:szCs w:val="24"/>
        </w:r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5233"/>
        <w:gridCol w:w="5233"/>
      </w:tblGrid>
      <w:tr w:rsidR="00A9142D" w:rsidRPr="009730CD" w14:paraId="00F8763A" w14:textId="77777777" w:rsidTr="0073275C">
        <w:tc>
          <w:tcPr>
            <w:tcW w:w="5233" w:type="dxa"/>
          </w:tcPr>
          <w:p w14:paraId="20042BC3" w14:textId="77777777" w:rsidR="00A9142D" w:rsidRPr="009730CD" w:rsidRDefault="00A9142D" w:rsidP="0073275C">
            <w:pPr>
              <w:rPr>
                <w:rFonts w:asciiTheme="minorHAnsi" w:hAnsiTheme="minorHAnsi" w:cstheme="minorHAnsi"/>
                <w:sz w:val="24"/>
                <w:szCs w:val="24"/>
              </w:rPr>
            </w:pPr>
            <w:r>
              <w:rPr>
                <w:rFonts w:asciiTheme="minorHAnsi" w:hAnsiTheme="minorHAnsi" w:cstheme="minorHAnsi"/>
                <w:sz w:val="24"/>
                <w:szCs w:val="24"/>
              </w:rPr>
              <w:t>L</w:t>
            </w:r>
            <w:r w:rsidRPr="009730CD">
              <w:rPr>
                <w:rFonts w:asciiTheme="minorHAnsi" w:hAnsiTheme="minorHAnsi" w:cstheme="minorHAnsi"/>
                <w:sz w:val="24"/>
                <w:szCs w:val="24"/>
              </w:rPr>
              <w:t xml:space="preserve">ast updated:  </w:t>
            </w:r>
            <w:r>
              <w:rPr>
                <w:rFonts w:asciiTheme="minorHAnsi" w:hAnsiTheme="minorHAnsi" w:cstheme="minorHAnsi"/>
                <w:sz w:val="24"/>
                <w:szCs w:val="24"/>
              </w:rPr>
              <w:t>24 April</w:t>
            </w:r>
            <w:r w:rsidRPr="009730CD">
              <w:rPr>
                <w:rFonts w:asciiTheme="minorHAnsi" w:hAnsiTheme="minorHAnsi" w:cstheme="minorHAnsi"/>
                <w:sz w:val="24"/>
                <w:szCs w:val="24"/>
              </w:rPr>
              <w:t xml:space="preserve"> 2021</w:t>
            </w:r>
            <w:r>
              <w:br w:type="page"/>
            </w:r>
          </w:p>
        </w:tc>
        <w:tc>
          <w:tcPr>
            <w:tcW w:w="5233" w:type="dxa"/>
          </w:tcPr>
          <w:p w14:paraId="5B0F9C9F" w14:textId="77777777" w:rsidR="00A9142D" w:rsidRPr="009730CD" w:rsidRDefault="00A9142D" w:rsidP="0073275C">
            <w:pPr>
              <w:ind w:left="426"/>
              <w:rPr>
                <w:rFonts w:asciiTheme="minorHAnsi" w:hAnsiTheme="minorHAnsi" w:cstheme="minorHAnsi"/>
                <w:sz w:val="24"/>
                <w:szCs w:val="24"/>
              </w:rPr>
            </w:pPr>
          </w:p>
        </w:tc>
      </w:tr>
    </w:tbl>
    <w:p w14:paraId="484E4A55" w14:textId="77777777" w:rsidR="00D3403A" w:rsidRDefault="00B92C09">
      <w:bookmarkStart w:id="4" w:name="_Appendix_A:_Recognised"/>
      <w:bookmarkEnd w:id="4"/>
    </w:p>
    <w:sectPr w:rsidR="00D340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D968A" w14:textId="77777777" w:rsidR="00A9142D" w:rsidRDefault="00A9142D" w:rsidP="00A9142D">
      <w:r>
        <w:separator/>
      </w:r>
    </w:p>
  </w:endnote>
  <w:endnote w:type="continuationSeparator" w:id="0">
    <w:p w14:paraId="5E90A613" w14:textId="77777777" w:rsidR="00A9142D" w:rsidRDefault="00A9142D" w:rsidP="00A91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671B0" w14:textId="77777777" w:rsidR="00A9142D" w:rsidRDefault="00A9142D" w:rsidP="00A9142D">
      <w:r>
        <w:separator/>
      </w:r>
    </w:p>
  </w:footnote>
  <w:footnote w:type="continuationSeparator" w:id="0">
    <w:p w14:paraId="14E60B14" w14:textId="77777777" w:rsidR="00A9142D" w:rsidRDefault="00A9142D" w:rsidP="00A91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BA9"/>
    <w:multiLevelType w:val="hybridMultilevel"/>
    <w:tmpl w:val="EBC8EB62"/>
    <w:lvl w:ilvl="0" w:tplc="4D460E06">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147B27"/>
    <w:multiLevelType w:val="hybridMultilevel"/>
    <w:tmpl w:val="B3B00C82"/>
    <w:lvl w:ilvl="0" w:tplc="08090001">
      <w:start w:val="1"/>
      <w:numFmt w:val="bullet"/>
      <w:lvlText w:val=""/>
      <w:lvlJc w:val="left"/>
      <w:pPr>
        <w:ind w:left="720" w:hanging="360"/>
      </w:pPr>
      <w:rPr>
        <w:rFonts w:ascii="Symbol" w:hAnsi="Symbol" w:hint="default"/>
        <w:b/>
        <w:i w:val="0"/>
      </w:rPr>
    </w:lvl>
    <w:lvl w:ilvl="1" w:tplc="91445940">
      <w:start w:val="1"/>
      <w:numFmt w:val="lowerLetter"/>
      <w:lvlText w:val="%2."/>
      <w:lvlJc w:val="left"/>
      <w:pPr>
        <w:ind w:left="1440" w:hanging="360"/>
      </w:pPr>
    </w:lvl>
    <w:lvl w:ilvl="2" w:tplc="3F9CC334">
      <w:start w:val="1"/>
      <w:numFmt w:val="lowerRoman"/>
      <w:lvlText w:val="%3."/>
      <w:lvlJc w:val="right"/>
      <w:pPr>
        <w:ind w:left="2160" w:hanging="180"/>
      </w:pPr>
    </w:lvl>
    <w:lvl w:ilvl="3" w:tplc="536472E4">
      <w:start w:val="1"/>
      <w:numFmt w:val="decimal"/>
      <w:lvlText w:val="%4."/>
      <w:lvlJc w:val="left"/>
      <w:pPr>
        <w:ind w:left="2880" w:hanging="360"/>
      </w:pPr>
    </w:lvl>
    <w:lvl w:ilvl="4" w:tplc="268884D8">
      <w:start w:val="1"/>
      <w:numFmt w:val="lowerLetter"/>
      <w:lvlText w:val="%5."/>
      <w:lvlJc w:val="left"/>
      <w:pPr>
        <w:ind w:left="3600" w:hanging="360"/>
      </w:pPr>
    </w:lvl>
    <w:lvl w:ilvl="5" w:tplc="B7943BEE">
      <w:start w:val="1"/>
      <w:numFmt w:val="lowerRoman"/>
      <w:lvlText w:val="%6."/>
      <w:lvlJc w:val="right"/>
      <w:pPr>
        <w:ind w:left="4320" w:hanging="180"/>
      </w:pPr>
    </w:lvl>
    <w:lvl w:ilvl="6" w:tplc="98DCC86C">
      <w:start w:val="1"/>
      <w:numFmt w:val="decimal"/>
      <w:lvlText w:val="%7."/>
      <w:lvlJc w:val="left"/>
      <w:pPr>
        <w:ind w:left="5040" w:hanging="360"/>
      </w:pPr>
    </w:lvl>
    <w:lvl w:ilvl="7" w:tplc="88F0E58E">
      <w:start w:val="1"/>
      <w:numFmt w:val="lowerLetter"/>
      <w:lvlText w:val="%8."/>
      <w:lvlJc w:val="left"/>
      <w:pPr>
        <w:ind w:left="5760" w:hanging="360"/>
      </w:pPr>
    </w:lvl>
    <w:lvl w:ilvl="8" w:tplc="01F20FB6">
      <w:start w:val="1"/>
      <w:numFmt w:val="lowerRoman"/>
      <w:lvlText w:val="%9."/>
      <w:lvlJc w:val="right"/>
      <w:pPr>
        <w:ind w:left="6480" w:hanging="180"/>
      </w:pPr>
    </w:lvl>
  </w:abstractNum>
  <w:abstractNum w:abstractNumId="2" w15:restartNumberingAfterBreak="0">
    <w:nsid w:val="0E563D30"/>
    <w:multiLevelType w:val="hybridMultilevel"/>
    <w:tmpl w:val="42D0A3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62C46BC"/>
    <w:multiLevelType w:val="hybridMultilevel"/>
    <w:tmpl w:val="5B88D9EC"/>
    <w:lvl w:ilvl="0" w:tplc="AB6601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0303AF"/>
    <w:multiLevelType w:val="hybridMultilevel"/>
    <w:tmpl w:val="25B2819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237573"/>
    <w:multiLevelType w:val="hybridMultilevel"/>
    <w:tmpl w:val="399EB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C66AD3"/>
    <w:multiLevelType w:val="multilevel"/>
    <w:tmpl w:val="13A29FF0"/>
    <w:lvl w:ilvl="0">
      <w:start w:val="1"/>
      <w:numFmt w:val="decimal"/>
      <w:lvlText w:val="%1."/>
      <w:lvlJc w:val="left"/>
      <w:pPr>
        <w:ind w:left="360" w:hanging="360"/>
      </w:pPr>
      <w:rPr>
        <w:rFonts w:ascii="Calibri" w:hAnsi="Calibri" w:hint="default"/>
        <w:b/>
        <w:bCs/>
        <w:i w:val="0"/>
        <w:color w:val="auto"/>
        <w:sz w:val="24"/>
      </w:rPr>
    </w:lvl>
    <w:lvl w:ilvl="1">
      <w:start w:val="1"/>
      <w:numFmt w:val="decimal"/>
      <w:isLgl/>
      <w:lvlText w:val="%1.%2."/>
      <w:lvlJc w:val="left"/>
      <w:pPr>
        <w:ind w:left="72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11288" w:hanging="1080"/>
      </w:pPr>
      <w:rPr>
        <w:rFonts w:hint="default"/>
      </w:rPr>
    </w:lvl>
    <w:lvl w:ilvl="5">
      <w:start w:val="1"/>
      <w:numFmt w:val="decimal"/>
      <w:isLgl/>
      <w:lvlText w:val="%1.%2.%3.%4.%5.%6."/>
      <w:lvlJc w:val="left"/>
      <w:pPr>
        <w:ind w:left="14200" w:hanging="1440"/>
      </w:pPr>
      <w:rPr>
        <w:rFonts w:hint="default"/>
      </w:rPr>
    </w:lvl>
    <w:lvl w:ilvl="6">
      <w:start w:val="1"/>
      <w:numFmt w:val="decimal"/>
      <w:isLgl/>
      <w:lvlText w:val="%1.%2.%3.%4.%5.%6.%7."/>
      <w:lvlJc w:val="left"/>
      <w:pPr>
        <w:ind w:left="16752" w:hanging="1440"/>
      </w:pPr>
      <w:rPr>
        <w:rFonts w:hint="default"/>
      </w:rPr>
    </w:lvl>
    <w:lvl w:ilvl="7">
      <w:start w:val="1"/>
      <w:numFmt w:val="decimal"/>
      <w:isLgl/>
      <w:lvlText w:val="%1.%2.%3.%4.%5.%6.%7.%8."/>
      <w:lvlJc w:val="left"/>
      <w:pPr>
        <w:ind w:left="19664" w:hanging="1800"/>
      </w:pPr>
      <w:rPr>
        <w:rFonts w:hint="default"/>
      </w:rPr>
    </w:lvl>
    <w:lvl w:ilvl="8">
      <w:start w:val="1"/>
      <w:numFmt w:val="decimal"/>
      <w:isLgl/>
      <w:lvlText w:val="%1.%2.%3.%4.%5.%6.%7.%8.%9."/>
      <w:lvlJc w:val="left"/>
      <w:pPr>
        <w:ind w:left="22216" w:hanging="1800"/>
      </w:pPr>
      <w:rPr>
        <w:rFonts w:hint="default"/>
      </w:rPr>
    </w:lvl>
  </w:abstractNum>
  <w:abstractNum w:abstractNumId="7" w15:restartNumberingAfterBreak="0">
    <w:nsid w:val="32D966CE"/>
    <w:multiLevelType w:val="hybridMultilevel"/>
    <w:tmpl w:val="E74CCD48"/>
    <w:lvl w:ilvl="0" w:tplc="3266B8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58A3780"/>
    <w:multiLevelType w:val="hybridMultilevel"/>
    <w:tmpl w:val="B7DCF808"/>
    <w:lvl w:ilvl="0" w:tplc="CC08063C">
      <w:start w:val="1"/>
      <w:numFmt w:val="decimal"/>
      <w:pStyle w:val="Heading1"/>
      <w:lvlText w:val="%1."/>
      <w:lvlJc w:val="left"/>
      <w:pPr>
        <w:ind w:left="177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15:restartNumberingAfterBreak="0">
    <w:nsid w:val="3787660A"/>
    <w:multiLevelType w:val="hybridMultilevel"/>
    <w:tmpl w:val="D5C2E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5C3C4A"/>
    <w:multiLevelType w:val="hybridMultilevel"/>
    <w:tmpl w:val="C6FE9514"/>
    <w:lvl w:ilvl="0" w:tplc="08090001">
      <w:start w:val="1"/>
      <w:numFmt w:val="bullet"/>
      <w:lvlText w:val=""/>
      <w:lvlJc w:val="left"/>
      <w:pPr>
        <w:ind w:left="720" w:hanging="360"/>
      </w:pPr>
      <w:rPr>
        <w:rFonts w:ascii="Symbol" w:hAnsi="Symbol" w:hint="default"/>
      </w:rPr>
    </w:lvl>
    <w:lvl w:ilvl="1" w:tplc="AFC6C054">
      <w:numFmt w:val="bullet"/>
      <w:lvlText w:val="-"/>
      <w:lvlJc w:val="left"/>
      <w:pPr>
        <w:ind w:left="1800" w:hanging="720"/>
      </w:pPr>
      <w:rPr>
        <w:rFonts w:ascii="Calibri" w:eastAsia="Calibri"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5A0F10"/>
    <w:multiLevelType w:val="hybridMultilevel"/>
    <w:tmpl w:val="2E2217D0"/>
    <w:lvl w:ilvl="0" w:tplc="0C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BA0ACD"/>
    <w:multiLevelType w:val="hybridMultilevel"/>
    <w:tmpl w:val="240E99BA"/>
    <w:lvl w:ilvl="0" w:tplc="08090001">
      <w:start w:val="1"/>
      <w:numFmt w:val="bullet"/>
      <w:lvlText w:val=""/>
      <w:lvlJc w:val="left"/>
      <w:pPr>
        <w:ind w:left="786" w:hanging="360"/>
      </w:pPr>
      <w:rPr>
        <w:rFonts w:ascii="Symbol" w:hAnsi="Symbol"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197A95"/>
    <w:multiLevelType w:val="hybridMultilevel"/>
    <w:tmpl w:val="955EA780"/>
    <w:lvl w:ilvl="0" w:tplc="7CEC09E6">
      <w:start w:val="1"/>
      <w:numFmt w:val="decimal"/>
      <w:lvlText w:val="%1."/>
      <w:lvlJc w:val="left"/>
      <w:pPr>
        <w:ind w:left="786" w:hanging="360"/>
      </w:pPr>
      <w:rPr>
        <w:rFonts w:cs="Arial" w:hint="default"/>
        <w:b/>
        <w:bCs/>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4BDA3339"/>
    <w:multiLevelType w:val="hybridMultilevel"/>
    <w:tmpl w:val="A4306294"/>
    <w:lvl w:ilvl="0" w:tplc="08090001">
      <w:start w:val="1"/>
      <w:numFmt w:val="bullet"/>
      <w:lvlText w:val=""/>
      <w:lvlJc w:val="left"/>
      <w:pPr>
        <w:ind w:left="720" w:hanging="360"/>
      </w:pPr>
      <w:rPr>
        <w:rFonts w:ascii="Symbol" w:hAnsi="Symbol" w:hint="default"/>
      </w:rPr>
    </w:lvl>
    <w:lvl w:ilvl="1" w:tplc="91445940">
      <w:start w:val="1"/>
      <w:numFmt w:val="lowerLetter"/>
      <w:lvlText w:val="%2."/>
      <w:lvlJc w:val="left"/>
      <w:pPr>
        <w:ind w:left="1440" w:hanging="360"/>
      </w:pPr>
    </w:lvl>
    <w:lvl w:ilvl="2" w:tplc="3F9CC334">
      <w:start w:val="1"/>
      <w:numFmt w:val="lowerRoman"/>
      <w:lvlText w:val="%3."/>
      <w:lvlJc w:val="right"/>
      <w:pPr>
        <w:ind w:left="2160" w:hanging="180"/>
      </w:pPr>
    </w:lvl>
    <w:lvl w:ilvl="3" w:tplc="536472E4">
      <w:start w:val="1"/>
      <w:numFmt w:val="decimal"/>
      <w:lvlText w:val="%4."/>
      <w:lvlJc w:val="left"/>
      <w:pPr>
        <w:ind w:left="2880" w:hanging="360"/>
      </w:pPr>
    </w:lvl>
    <w:lvl w:ilvl="4" w:tplc="268884D8">
      <w:start w:val="1"/>
      <w:numFmt w:val="lowerLetter"/>
      <w:lvlText w:val="%5."/>
      <w:lvlJc w:val="left"/>
      <w:pPr>
        <w:ind w:left="3600" w:hanging="360"/>
      </w:pPr>
    </w:lvl>
    <w:lvl w:ilvl="5" w:tplc="B7943BEE">
      <w:start w:val="1"/>
      <w:numFmt w:val="lowerRoman"/>
      <w:lvlText w:val="%6."/>
      <w:lvlJc w:val="right"/>
      <w:pPr>
        <w:ind w:left="4320" w:hanging="180"/>
      </w:pPr>
    </w:lvl>
    <w:lvl w:ilvl="6" w:tplc="98DCC86C">
      <w:start w:val="1"/>
      <w:numFmt w:val="decimal"/>
      <w:lvlText w:val="%7."/>
      <w:lvlJc w:val="left"/>
      <w:pPr>
        <w:ind w:left="5040" w:hanging="360"/>
      </w:pPr>
    </w:lvl>
    <w:lvl w:ilvl="7" w:tplc="88F0E58E">
      <w:start w:val="1"/>
      <w:numFmt w:val="lowerLetter"/>
      <w:lvlText w:val="%8."/>
      <w:lvlJc w:val="left"/>
      <w:pPr>
        <w:ind w:left="5760" w:hanging="360"/>
      </w:pPr>
    </w:lvl>
    <w:lvl w:ilvl="8" w:tplc="01F20FB6">
      <w:start w:val="1"/>
      <w:numFmt w:val="lowerRoman"/>
      <w:lvlText w:val="%9."/>
      <w:lvlJc w:val="right"/>
      <w:pPr>
        <w:ind w:left="6480" w:hanging="180"/>
      </w:pPr>
    </w:lvl>
  </w:abstractNum>
  <w:abstractNum w:abstractNumId="15" w15:restartNumberingAfterBreak="0">
    <w:nsid w:val="4BFA76D1"/>
    <w:multiLevelType w:val="hybridMultilevel"/>
    <w:tmpl w:val="16949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D741DE"/>
    <w:multiLevelType w:val="hybridMultilevel"/>
    <w:tmpl w:val="373C6154"/>
    <w:lvl w:ilvl="0" w:tplc="4D460E06">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A5115EF"/>
    <w:multiLevelType w:val="hybridMultilevel"/>
    <w:tmpl w:val="1DD85BE0"/>
    <w:lvl w:ilvl="0" w:tplc="8FDA4A8E">
      <w:start w:val="1"/>
      <w:numFmt w:val="upperLetter"/>
      <w:lvlText w:val="%1."/>
      <w:lvlJc w:val="left"/>
      <w:pPr>
        <w:ind w:left="720" w:hanging="360"/>
      </w:pPr>
      <w:rPr>
        <w:rFonts w:ascii="Calibri" w:hAnsi="Calibri"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632AA4"/>
    <w:multiLevelType w:val="hybridMultilevel"/>
    <w:tmpl w:val="B9265C44"/>
    <w:lvl w:ilvl="0" w:tplc="21DEA8A2">
      <w:start w:val="1"/>
      <w:numFmt w:val="decimal"/>
      <w:lvlText w:val="%1."/>
      <w:lvlJc w:val="left"/>
      <w:pPr>
        <w:ind w:left="502"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4719D8"/>
    <w:multiLevelType w:val="hybridMultilevel"/>
    <w:tmpl w:val="1D92AF6C"/>
    <w:lvl w:ilvl="0" w:tplc="68D8BF26">
      <w:start w:val="1"/>
      <w:numFmt w:val="decimal"/>
      <w:lvlText w:val="%1."/>
      <w:lvlJc w:val="left"/>
      <w:pPr>
        <w:ind w:left="786" w:hanging="360"/>
      </w:pPr>
      <w:rPr>
        <w:rFonts w:hint="default"/>
        <w:b/>
        <w:bCs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7122701E"/>
    <w:multiLevelType w:val="hybridMultilevel"/>
    <w:tmpl w:val="099AB03A"/>
    <w:lvl w:ilvl="0" w:tplc="0C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156E4B"/>
    <w:multiLevelType w:val="hybridMultilevel"/>
    <w:tmpl w:val="37809AA8"/>
    <w:lvl w:ilvl="0" w:tplc="8BC2F47C">
      <w:start w:val="2"/>
      <w:numFmt w:val="decimal"/>
      <w:lvlText w:val="%1."/>
      <w:lvlJc w:val="left"/>
      <w:pPr>
        <w:ind w:left="644" w:hanging="360"/>
      </w:pPr>
      <w:rPr>
        <w:rFonts w:hint="default"/>
        <w:b/>
        <w:bCs/>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75FA53A9"/>
    <w:multiLevelType w:val="hybridMultilevel"/>
    <w:tmpl w:val="FECA487C"/>
    <w:lvl w:ilvl="0" w:tplc="FFFFFFFF">
      <w:start w:val="1"/>
      <w:numFmt w:val="bullet"/>
      <w:lvlText w:val=""/>
      <w:lvlJc w:val="left"/>
      <w:pPr>
        <w:ind w:left="720" w:hanging="360"/>
      </w:pPr>
      <w:rPr>
        <w:rFonts w:ascii="Symbol" w:hAnsi="Symbol" w:hint="default"/>
        <w:b w:val="0"/>
        <w:bCs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527590"/>
    <w:multiLevelType w:val="multilevel"/>
    <w:tmpl w:val="4792144C"/>
    <w:lvl w:ilvl="0">
      <w:start w:val="1"/>
      <w:numFmt w:val="decimal"/>
      <w:lvlText w:val="%1."/>
      <w:lvlJc w:val="left"/>
      <w:pPr>
        <w:ind w:left="644" w:hanging="360"/>
      </w:pPr>
      <w:rPr>
        <w:rFonts w:hint="default"/>
        <w:b/>
        <w:bCs/>
      </w:rPr>
    </w:lvl>
    <w:lvl w:ilvl="1">
      <w:start w:val="3"/>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num w:numId="1">
    <w:abstractNumId w:val="10"/>
  </w:num>
  <w:num w:numId="2">
    <w:abstractNumId w:val="9"/>
  </w:num>
  <w:num w:numId="3">
    <w:abstractNumId w:val="6"/>
  </w:num>
  <w:num w:numId="4">
    <w:abstractNumId w:val="13"/>
  </w:num>
  <w:num w:numId="5">
    <w:abstractNumId w:val="4"/>
  </w:num>
  <w:num w:numId="6">
    <w:abstractNumId w:val="19"/>
  </w:num>
  <w:num w:numId="7">
    <w:abstractNumId w:val="16"/>
  </w:num>
  <w:num w:numId="8">
    <w:abstractNumId w:val="20"/>
  </w:num>
  <w:num w:numId="9">
    <w:abstractNumId w:val="23"/>
  </w:num>
  <w:num w:numId="10">
    <w:abstractNumId w:val="18"/>
  </w:num>
  <w:num w:numId="11">
    <w:abstractNumId w:val="0"/>
  </w:num>
  <w:num w:numId="12">
    <w:abstractNumId w:val="22"/>
  </w:num>
  <w:num w:numId="13">
    <w:abstractNumId w:val="15"/>
  </w:num>
  <w:num w:numId="14">
    <w:abstractNumId w:val="17"/>
  </w:num>
  <w:num w:numId="15">
    <w:abstractNumId w:val="11"/>
  </w:num>
  <w:num w:numId="16">
    <w:abstractNumId w:val="2"/>
  </w:num>
  <w:num w:numId="17">
    <w:abstractNumId w:val="14"/>
  </w:num>
  <w:num w:numId="18">
    <w:abstractNumId w:val="8"/>
  </w:num>
  <w:num w:numId="19">
    <w:abstractNumId w:val="5"/>
  </w:num>
  <w:num w:numId="20">
    <w:abstractNumId w:val="7"/>
  </w:num>
  <w:num w:numId="21">
    <w:abstractNumId w:val="12"/>
  </w:num>
  <w:num w:numId="22">
    <w:abstractNumId w:val="3"/>
  </w:num>
  <w:num w:numId="23">
    <w:abstractNumId w:val="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42D"/>
    <w:rsid w:val="00585D68"/>
    <w:rsid w:val="005D1513"/>
    <w:rsid w:val="0064090E"/>
    <w:rsid w:val="00773A9F"/>
    <w:rsid w:val="00841052"/>
    <w:rsid w:val="00920542"/>
    <w:rsid w:val="00A9142D"/>
    <w:rsid w:val="00B92C09"/>
    <w:rsid w:val="00BA6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68D97"/>
  <w15:chartTrackingRefBased/>
  <w15:docId w15:val="{46C7A523-C6C4-46AA-AC71-8FD6E8E1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42D"/>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A9142D"/>
    <w:pPr>
      <w:keepNext/>
      <w:numPr>
        <w:numId w:val="18"/>
      </w:numPr>
      <w:jc w:val="right"/>
      <w:outlineLvl w:val="0"/>
    </w:pPr>
    <w:rPr>
      <w:rFonts w:ascii="Calibri" w:hAnsi="Calibri"/>
      <w:b/>
      <w:sz w:val="44"/>
      <w:szCs w:val="24"/>
      <w:lang w:eastAsia="en-US"/>
    </w:rPr>
  </w:style>
  <w:style w:type="paragraph" w:styleId="Heading2">
    <w:name w:val="heading 2"/>
    <w:basedOn w:val="Normal"/>
    <w:next w:val="Normal"/>
    <w:link w:val="Heading2Char"/>
    <w:uiPriority w:val="9"/>
    <w:qFormat/>
    <w:rsid w:val="00A9142D"/>
    <w:pPr>
      <w:keepNext/>
      <w:outlineLvl w:val="1"/>
    </w:pPr>
    <w:rPr>
      <w:rFonts w:asciiTheme="minorHAnsi" w:hAnsiTheme="minorHAnsi"/>
      <w:b/>
      <w:sz w:val="28"/>
      <w:szCs w:val="24"/>
      <w:lang w:eastAsia="en-US"/>
    </w:rPr>
  </w:style>
  <w:style w:type="paragraph" w:styleId="Heading3">
    <w:name w:val="heading 3"/>
    <w:basedOn w:val="Normal"/>
    <w:next w:val="Normal"/>
    <w:link w:val="Heading3Char"/>
    <w:uiPriority w:val="9"/>
    <w:qFormat/>
    <w:rsid w:val="00A9142D"/>
    <w:pPr>
      <w:keepNext/>
      <w:outlineLvl w:val="2"/>
    </w:pPr>
    <w:rPr>
      <w:rFonts w:ascii="Calibri" w:hAnsi="Calibri" w:cs="Arial"/>
      <w:b/>
      <w:bCs/>
      <w:sz w:val="24"/>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42D"/>
    <w:rPr>
      <w:rFonts w:ascii="Calibri" w:eastAsia="Times New Roman" w:hAnsi="Calibri" w:cs="Times New Roman"/>
      <w:b/>
      <w:sz w:val="44"/>
      <w:szCs w:val="24"/>
    </w:rPr>
  </w:style>
  <w:style w:type="character" w:customStyle="1" w:styleId="Heading2Char">
    <w:name w:val="Heading 2 Char"/>
    <w:basedOn w:val="DefaultParagraphFont"/>
    <w:link w:val="Heading2"/>
    <w:uiPriority w:val="9"/>
    <w:rsid w:val="00A9142D"/>
    <w:rPr>
      <w:rFonts w:eastAsia="Times New Roman" w:cs="Times New Roman"/>
      <w:b/>
      <w:sz w:val="28"/>
      <w:szCs w:val="24"/>
    </w:rPr>
  </w:style>
  <w:style w:type="character" w:customStyle="1" w:styleId="Heading3Char">
    <w:name w:val="Heading 3 Char"/>
    <w:basedOn w:val="DefaultParagraphFont"/>
    <w:link w:val="Heading3"/>
    <w:uiPriority w:val="9"/>
    <w:rsid w:val="00A9142D"/>
    <w:rPr>
      <w:rFonts w:ascii="Calibri" w:eastAsia="Times New Roman" w:hAnsi="Calibri" w:cs="Arial"/>
      <w:b/>
      <w:bCs/>
      <w:sz w:val="24"/>
      <w:szCs w:val="26"/>
    </w:rPr>
  </w:style>
  <w:style w:type="character" w:styleId="Hyperlink">
    <w:name w:val="Hyperlink"/>
    <w:basedOn w:val="DefaultParagraphFont"/>
    <w:uiPriority w:val="99"/>
    <w:rsid w:val="00A9142D"/>
    <w:rPr>
      <w:color w:val="0000FF"/>
      <w:u w:val="single"/>
    </w:rPr>
  </w:style>
  <w:style w:type="table" w:styleId="TableGrid">
    <w:name w:val="Table Grid"/>
    <w:basedOn w:val="TableNormal"/>
    <w:uiPriority w:val="59"/>
    <w:rsid w:val="00A9142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9142D"/>
    <w:rPr>
      <w:i/>
      <w:iCs/>
    </w:rPr>
  </w:style>
  <w:style w:type="paragraph" w:styleId="NoSpacing">
    <w:name w:val="No Spacing"/>
    <w:aliases w:val="1. Volunteer Handbook - heading 1"/>
    <w:basedOn w:val="Normal"/>
    <w:next w:val="Normal"/>
    <w:link w:val="NoSpacingChar"/>
    <w:uiPriority w:val="1"/>
    <w:qFormat/>
    <w:rsid w:val="00A9142D"/>
    <w:pPr>
      <w:widowControl w:val="0"/>
      <w:overflowPunct w:val="0"/>
      <w:autoSpaceDE w:val="0"/>
      <w:autoSpaceDN w:val="0"/>
      <w:adjustRightInd w:val="0"/>
    </w:pPr>
    <w:rPr>
      <w:rFonts w:ascii="Calibri" w:hAnsi="Calibri" w:cs="Calibri"/>
      <w:b/>
      <w:color w:val="000000"/>
      <w:kern w:val="28"/>
      <w:sz w:val="44"/>
    </w:rPr>
  </w:style>
  <w:style w:type="paragraph" w:styleId="ListParagraph">
    <w:name w:val="List Paragraph"/>
    <w:basedOn w:val="Normal"/>
    <w:link w:val="ListParagraphChar"/>
    <w:uiPriority w:val="34"/>
    <w:qFormat/>
    <w:rsid w:val="00A9142D"/>
    <w:pPr>
      <w:ind w:left="720"/>
      <w:contextualSpacing/>
    </w:pPr>
    <w:rPr>
      <w:sz w:val="24"/>
      <w:szCs w:val="24"/>
    </w:rPr>
  </w:style>
  <w:style w:type="paragraph" w:styleId="Title">
    <w:name w:val="Title"/>
    <w:basedOn w:val="Normal"/>
    <w:link w:val="TitleChar"/>
    <w:qFormat/>
    <w:rsid w:val="00A9142D"/>
    <w:pPr>
      <w:jc w:val="center"/>
    </w:pPr>
    <w:rPr>
      <w:rFonts w:ascii="Arial" w:eastAsia="Calibri" w:hAnsi="Arial"/>
      <w:sz w:val="84"/>
      <w:lang w:eastAsia="en-US"/>
    </w:rPr>
  </w:style>
  <w:style w:type="character" w:customStyle="1" w:styleId="TitleChar">
    <w:name w:val="Title Char"/>
    <w:basedOn w:val="DefaultParagraphFont"/>
    <w:link w:val="Title"/>
    <w:rsid w:val="00A9142D"/>
    <w:rPr>
      <w:rFonts w:ascii="Arial" w:eastAsia="Calibri" w:hAnsi="Arial" w:cs="Times New Roman"/>
      <w:sz w:val="84"/>
      <w:szCs w:val="20"/>
    </w:rPr>
  </w:style>
  <w:style w:type="paragraph" w:styleId="FootnoteText">
    <w:name w:val="footnote text"/>
    <w:basedOn w:val="Normal"/>
    <w:link w:val="FootnoteTextChar"/>
    <w:uiPriority w:val="99"/>
    <w:rsid w:val="00A9142D"/>
    <w:rPr>
      <w:rFonts w:ascii="Arial" w:eastAsia="Calibri" w:hAnsi="Arial"/>
      <w:lang w:eastAsia="en-US"/>
    </w:rPr>
  </w:style>
  <w:style w:type="character" w:customStyle="1" w:styleId="FootnoteTextChar">
    <w:name w:val="Footnote Text Char"/>
    <w:basedOn w:val="DefaultParagraphFont"/>
    <w:link w:val="FootnoteText"/>
    <w:uiPriority w:val="99"/>
    <w:rsid w:val="00A9142D"/>
    <w:rPr>
      <w:rFonts w:ascii="Arial" w:eastAsia="Calibri" w:hAnsi="Arial" w:cs="Times New Roman"/>
      <w:sz w:val="20"/>
      <w:szCs w:val="20"/>
    </w:rPr>
  </w:style>
  <w:style w:type="character" w:styleId="FootnoteReference">
    <w:name w:val="footnote reference"/>
    <w:uiPriority w:val="99"/>
    <w:semiHidden/>
    <w:rsid w:val="00A9142D"/>
    <w:rPr>
      <w:rFonts w:cs="Times New Roman"/>
      <w:vertAlign w:val="superscript"/>
    </w:rPr>
  </w:style>
  <w:style w:type="character" w:customStyle="1" w:styleId="ListParagraphChar">
    <w:name w:val="List Paragraph Char"/>
    <w:basedOn w:val="DefaultParagraphFont"/>
    <w:link w:val="ListParagraph"/>
    <w:uiPriority w:val="34"/>
    <w:rsid w:val="00A9142D"/>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unhideWhenUsed/>
    <w:rsid w:val="00A9142D"/>
    <w:pPr>
      <w:spacing w:after="100"/>
    </w:pPr>
    <w:rPr>
      <w:rFonts w:ascii="Calibri" w:hAnsi="Calibri"/>
      <w:sz w:val="24"/>
    </w:rPr>
  </w:style>
  <w:style w:type="character" w:customStyle="1" w:styleId="NoSpacingChar">
    <w:name w:val="No Spacing Char"/>
    <w:aliases w:val="1. Volunteer Handbook - heading 1 Char"/>
    <w:basedOn w:val="DefaultParagraphFont"/>
    <w:link w:val="NoSpacing"/>
    <w:uiPriority w:val="1"/>
    <w:rsid w:val="00A9142D"/>
    <w:rPr>
      <w:rFonts w:ascii="Calibri" w:eastAsia="Times New Roman" w:hAnsi="Calibri" w:cs="Calibri"/>
      <w:b/>
      <w:color w:val="000000"/>
      <w:kern w:val="28"/>
      <w:sz w:val="44"/>
      <w:szCs w:val="20"/>
      <w:lang w:eastAsia="en-GB"/>
    </w:rPr>
  </w:style>
  <w:style w:type="character" w:styleId="IntenseEmphasis">
    <w:name w:val="Intense Emphasis"/>
    <w:basedOn w:val="DefaultParagraphFont"/>
    <w:uiPriority w:val="21"/>
    <w:qFormat/>
    <w:rsid w:val="00A9142D"/>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idential@TLMEW.org.uk" TargetMode="External"/><Relationship Id="rId13" Type="http://schemas.openxmlformats.org/officeDocument/2006/relationships/hyperlink" Target="https://tlmi.glasscubes.com/cube/document/81988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fecall.co.uk/file-a-repo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eguarding@leprosymissi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feguarding@TLMEW.org.uk" TargetMode="External"/><Relationship Id="rId4" Type="http://schemas.openxmlformats.org/officeDocument/2006/relationships/settings" Target="settings.xml"/><Relationship Id="rId9" Type="http://schemas.openxmlformats.org/officeDocument/2006/relationships/hyperlink" Target="mailto:DSO@leprosymiss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76502-703D-478D-99C4-37201EACD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2571</Words>
  <Characters>14656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Arminda O'Reilly</dc:creator>
  <cp:keywords/>
  <dc:description/>
  <cp:lastModifiedBy>Arminda O'Reilly</cp:lastModifiedBy>
  <cp:revision>2</cp:revision>
  <cp:lastPrinted>2021-09-03T08:38:00Z</cp:lastPrinted>
  <dcterms:created xsi:type="dcterms:W3CDTF">2021-09-07T09:34:00Z</dcterms:created>
  <dcterms:modified xsi:type="dcterms:W3CDTF">2021-09-07T09:34:00Z</dcterms:modified>
</cp:coreProperties>
</file>